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E043A1" w:rsidTr="005F7F7E">
        <w:tc>
          <w:tcPr>
            <w:tcW w:w="2438" w:type="dxa"/>
            <w:shd w:val="clear" w:color="auto" w:fill="auto"/>
          </w:tcPr>
          <w:p w:rsidR="00F445B1" w:rsidRPr="00E043A1" w:rsidRDefault="00F445B1" w:rsidP="004A6D2F">
            <w:pPr>
              <w:rPr>
                <w:rStyle w:val="Firstpagetablebold"/>
                <w:rFonts w:cs="Arial"/>
              </w:rPr>
            </w:pPr>
            <w:r w:rsidRPr="00E043A1">
              <w:rPr>
                <w:rStyle w:val="Firstpagetablebold"/>
                <w:rFonts w:cs="Arial"/>
              </w:rPr>
              <w:t>To</w:t>
            </w:r>
            <w:r w:rsidR="005C35A5" w:rsidRPr="00E043A1">
              <w:rPr>
                <w:rStyle w:val="Firstpagetablebold"/>
                <w:rFonts w:cs="Arial"/>
              </w:rPr>
              <w:t>:</w:t>
            </w:r>
          </w:p>
        </w:tc>
        <w:tc>
          <w:tcPr>
            <w:tcW w:w="6406" w:type="dxa"/>
            <w:shd w:val="clear" w:color="auto" w:fill="auto"/>
          </w:tcPr>
          <w:p w:rsidR="00F445B1" w:rsidRPr="00E043A1" w:rsidRDefault="00DB7AD7" w:rsidP="004A6D2F">
            <w:pPr>
              <w:rPr>
                <w:rStyle w:val="Firstpagetablebold"/>
                <w:rFonts w:cs="Arial"/>
              </w:rPr>
            </w:pPr>
            <w:r w:rsidRPr="00E043A1">
              <w:rPr>
                <w:rStyle w:val="Firstpagetablebold"/>
                <w:rFonts w:cs="Arial"/>
              </w:rPr>
              <w:t>Cabinet</w:t>
            </w:r>
          </w:p>
        </w:tc>
      </w:tr>
      <w:tr w:rsidR="00CE544A" w:rsidRPr="00E043A1" w:rsidTr="005F7F7E">
        <w:tc>
          <w:tcPr>
            <w:tcW w:w="2438" w:type="dxa"/>
            <w:shd w:val="clear" w:color="auto" w:fill="auto"/>
          </w:tcPr>
          <w:p w:rsidR="00F445B1" w:rsidRPr="00E043A1" w:rsidRDefault="00F445B1" w:rsidP="004A6D2F">
            <w:pPr>
              <w:rPr>
                <w:rStyle w:val="Firstpagetablebold"/>
                <w:rFonts w:cs="Arial"/>
              </w:rPr>
            </w:pPr>
            <w:r w:rsidRPr="00E043A1">
              <w:rPr>
                <w:rStyle w:val="Firstpagetablebold"/>
                <w:rFonts w:cs="Arial"/>
              </w:rPr>
              <w:t>Dat</w:t>
            </w:r>
            <w:r w:rsidR="005C35A5" w:rsidRPr="00E043A1">
              <w:rPr>
                <w:rStyle w:val="Firstpagetablebold"/>
                <w:rFonts w:cs="Arial"/>
              </w:rPr>
              <w:t>e:</w:t>
            </w:r>
          </w:p>
        </w:tc>
        <w:tc>
          <w:tcPr>
            <w:tcW w:w="6406" w:type="dxa"/>
            <w:shd w:val="clear" w:color="auto" w:fill="auto"/>
          </w:tcPr>
          <w:p w:rsidR="00F445B1" w:rsidRPr="00E043A1" w:rsidRDefault="00656502" w:rsidP="005D0621">
            <w:pPr>
              <w:rPr>
                <w:rFonts w:cs="Arial"/>
                <w:b/>
              </w:rPr>
            </w:pPr>
            <w:r>
              <w:rPr>
                <w:rStyle w:val="Firstpagetablebold"/>
                <w:rFonts w:cs="Arial"/>
              </w:rPr>
              <w:t>15</w:t>
            </w:r>
            <w:r w:rsidR="002C5CB9">
              <w:rPr>
                <w:rStyle w:val="Firstpagetablebold"/>
                <w:rFonts w:cs="Arial"/>
                <w:vertAlign w:val="superscript"/>
              </w:rPr>
              <w:t xml:space="preserve"> </w:t>
            </w:r>
            <w:r>
              <w:rPr>
                <w:rStyle w:val="Firstpagetablebold"/>
                <w:rFonts w:cs="Arial"/>
              </w:rPr>
              <w:t xml:space="preserve">December </w:t>
            </w:r>
            <w:r w:rsidR="00A139E2" w:rsidRPr="00E043A1">
              <w:rPr>
                <w:rStyle w:val="Firstpagetablebold"/>
                <w:rFonts w:cs="Arial"/>
              </w:rPr>
              <w:t>2021</w:t>
            </w:r>
          </w:p>
        </w:tc>
      </w:tr>
      <w:tr w:rsidR="00CE544A" w:rsidRPr="00E043A1" w:rsidTr="005F7F7E">
        <w:tc>
          <w:tcPr>
            <w:tcW w:w="2438" w:type="dxa"/>
            <w:shd w:val="clear" w:color="auto" w:fill="auto"/>
          </w:tcPr>
          <w:p w:rsidR="00F445B1" w:rsidRPr="00E043A1" w:rsidRDefault="00F445B1" w:rsidP="004A6D2F">
            <w:pPr>
              <w:rPr>
                <w:rStyle w:val="Firstpagetablebold"/>
                <w:rFonts w:cs="Arial"/>
              </w:rPr>
            </w:pPr>
            <w:r w:rsidRPr="00E043A1">
              <w:rPr>
                <w:rStyle w:val="Firstpagetablebold"/>
                <w:rFonts w:cs="Arial"/>
              </w:rPr>
              <w:t>Report of</w:t>
            </w:r>
            <w:r w:rsidR="005C35A5" w:rsidRPr="00E043A1">
              <w:rPr>
                <w:rStyle w:val="Firstpagetablebold"/>
                <w:rFonts w:cs="Arial"/>
              </w:rPr>
              <w:t>:</w:t>
            </w:r>
          </w:p>
        </w:tc>
        <w:tc>
          <w:tcPr>
            <w:tcW w:w="6406" w:type="dxa"/>
            <w:shd w:val="clear" w:color="auto" w:fill="auto"/>
          </w:tcPr>
          <w:p w:rsidR="00F445B1" w:rsidRPr="00E043A1" w:rsidRDefault="001A1475" w:rsidP="004A6D2F">
            <w:pPr>
              <w:rPr>
                <w:rStyle w:val="Firstpagetablebold"/>
                <w:rFonts w:cs="Arial"/>
              </w:rPr>
            </w:pPr>
            <w:r w:rsidRPr="00E043A1">
              <w:rPr>
                <w:rStyle w:val="Firstpagetablebold"/>
                <w:rFonts w:cs="Arial"/>
              </w:rPr>
              <w:t xml:space="preserve">Head of Corporate Strategy </w:t>
            </w:r>
          </w:p>
        </w:tc>
      </w:tr>
      <w:tr w:rsidR="00CE544A" w:rsidRPr="00E043A1" w:rsidTr="005F7F7E">
        <w:tc>
          <w:tcPr>
            <w:tcW w:w="2438" w:type="dxa"/>
            <w:shd w:val="clear" w:color="auto" w:fill="auto"/>
          </w:tcPr>
          <w:p w:rsidR="00F445B1" w:rsidRPr="00E043A1" w:rsidRDefault="00F445B1" w:rsidP="004A6D2F">
            <w:pPr>
              <w:rPr>
                <w:rStyle w:val="Firstpagetablebold"/>
                <w:rFonts w:cs="Arial"/>
              </w:rPr>
            </w:pPr>
            <w:r w:rsidRPr="00E043A1">
              <w:rPr>
                <w:rStyle w:val="Firstpagetablebold"/>
                <w:rFonts w:cs="Arial"/>
              </w:rPr>
              <w:t xml:space="preserve">Title of Report: </w:t>
            </w:r>
          </w:p>
        </w:tc>
        <w:tc>
          <w:tcPr>
            <w:tcW w:w="6406" w:type="dxa"/>
            <w:shd w:val="clear" w:color="auto" w:fill="auto"/>
          </w:tcPr>
          <w:p w:rsidR="00F445B1" w:rsidRPr="00E043A1" w:rsidRDefault="009A6A52" w:rsidP="00FF3066">
            <w:pPr>
              <w:rPr>
                <w:rStyle w:val="Firstpagetablebold"/>
                <w:rFonts w:cs="Arial"/>
              </w:rPr>
            </w:pPr>
            <w:r>
              <w:rPr>
                <w:rStyle w:val="Firstpagetablebold"/>
                <w:rFonts w:cs="Arial"/>
              </w:rPr>
              <w:t>Oxford City Council</w:t>
            </w:r>
            <w:r w:rsidR="00FF3066">
              <w:rPr>
                <w:rStyle w:val="Firstpagetablebold"/>
                <w:rFonts w:cs="Arial"/>
              </w:rPr>
              <w:t xml:space="preserve">: </w:t>
            </w:r>
            <w:r w:rsidR="00E77D02">
              <w:rPr>
                <w:rStyle w:val="Firstpagetablebold"/>
                <w:rFonts w:cs="Arial"/>
              </w:rPr>
              <w:t>A</w:t>
            </w:r>
            <w:r w:rsidR="00FF3066">
              <w:rPr>
                <w:rStyle w:val="Firstpagetablebold"/>
                <w:rFonts w:cs="Arial"/>
              </w:rPr>
              <w:t>chieving</w:t>
            </w:r>
            <w:r>
              <w:rPr>
                <w:rStyle w:val="Firstpagetablebold"/>
                <w:rFonts w:cs="Arial"/>
              </w:rPr>
              <w:t xml:space="preserve"> </w:t>
            </w:r>
            <w:r w:rsidR="00E77D02">
              <w:rPr>
                <w:rStyle w:val="Firstpagetablebold"/>
                <w:rFonts w:cs="Arial"/>
              </w:rPr>
              <w:t>N</w:t>
            </w:r>
            <w:r>
              <w:rPr>
                <w:rStyle w:val="Firstpagetablebold"/>
                <w:rFonts w:cs="Arial"/>
              </w:rPr>
              <w:t xml:space="preserve">et </w:t>
            </w:r>
            <w:r w:rsidR="00E77D02">
              <w:rPr>
                <w:rStyle w:val="Firstpagetablebold"/>
                <w:rFonts w:cs="Arial"/>
              </w:rPr>
              <w:t>Z</w:t>
            </w:r>
            <w:r>
              <w:rPr>
                <w:rStyle w:val="Firstpagetablebold"/>
                <w:rFonts w:cs="Arial"/>
              </w:rPr>
              <w:t xml:space="preserve">ero </w:t>
            </w:r>
          </w:p>
        </w:tc>
      </w:tr>
    </w:tbl>
    <w:p w:rsidR="004F20EF" w:rsidRPr="00E043A1"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E043A1" w:rsidTr="0080749A">
        <w:tc>
          <w:tcPr>
            <w:tcW w:w="8845" w:type="dxa"/>
            <w:gridSpan w:val="3"/>
            <w:tcBorders>
              <w:bottom w:val="single" w:sz="8" w:space="0" w:color="000000"/>
            </w:tcBorders>
            <w:hideMark/>
          </w:tcPr>
          <w:p w:rsidR="00D5547E" w:rsidRPr="00E043A1" w:rsidRDefault="00745BF0" w:rsidP="00745BF0">
            <w:pPr>
              <w:jc w:val="center"/>
              <w:rPr>
                <w:rStyle w:val="Firstpagetablebold"/>
                <w:rFonts w:cs="Arial"/>
              </w:rPr>
            </w:pPr>
            <w:r w:rsidRPr="00E043A1">
              <w:rPr>
                <w:rStyle w:val="Firstpagetablebold"/>
                <w:rFonts w:cs="Arial"/>
              </w:rPr>
              <w:t>Summary and r</w:t>
            </w:r>
            <w:r w:rsidR="00D5547E" w:rsidRPr="00E043A1">
              <w:rPr>
                <w:rStyle w:val="Firstpagetablebold"/>
                <w:rFonts w:cs="Arial"/>
              </w:rPr>
              <w:t>ecommendations</w:t>
            </w:r>
          </w:p>
        </w:tc>
      </w:tr>
      <w:tr w:rsidR="00D5547E" w:rsidRPr="00E043A1" w:rsidTr="0080749A">
        <w:tc>
          <w:tcPr>
            <w:tcW w:w="2438" w:type="dxa"/>
            <w:gridSpan w:val="2"/>
            <w:tcBorders>
              <w:top w:val="single" w:sz="8" w:space="0" w:color="000000"/>
              <w:left w:val="single" w:sz="8" w:space="0" w:color="000000"/>
              <w:bottom w:val="nil"/>
              <w:right w:val="nil"/>
            </w:tcBorders>
            <w:hideMark/>
          </w:tcPr>
          <w:p w:rsidR="00D5547E" w:rsidRPr="00E043A1" w:rsidRDefault="00D5547E">
            <w:pPr>
              <w:rPr>
                <w:rStyle w:val="Firstpagetablebold"/>
                <w:rFonts w:cs="Arial"/>
              </w:rPr>
            </w:pPr>
            <w:r w:rsidRPr="00E043A1">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rsidR="009A6A52" w:rsidRPr="00E043A1" w:rsidRDefault="001A1475" w:rsidP="00024766">
            <w:pPr>
              <w:rPr>
                <w:rFonts w:cs="Arial"/>
              </w:rPr>
            </w:pPr>
            <w:r w:rsidRPr="00E043A1">
              <w:rPr>
                <w:rFonts w:cs="Arial"/>
              </w:rPr>
              <w:t>To seek approval to</w:t>
            </w:r>
            <w:r w:rsidR="009A6A52">
              <w:rPr>
                <w:rFonts w:cs="Arial"/>
              </w:rPr>
              <w:t xml:space="preserve"> amend the Council’s emissions reduction target for its estate and operations</w:t>
            </w:r>
            <w:r w:rsidR="004F0FE3">
              <w:rPr>
                <w:rFonts w:cs="Arial"/>
              </w:rPr>
              <w:t xml:space="preserve"> and </w:t>
            </w:r>
            <w:r w:rsidR="00A725BD">
              <w:rPr>
                <w:rFonts w:cs="Arial"/>
              </w:rPr>
              <w:t xml:space="preserve">to </w:t>
            </w:r>
            <w:r w:rsidR="004F0FE3">
              <w:rPr>
                <w:rFonts w:cs="Arial"/>
              </w:rPr>
              <w:t>establish a Net Zero Transition Fund</w:t>
            </w:r>
            <w:r w:rsidR="009A6A52">
              <w:rPr>
                <w:rFonts w:cs="Arial"/>
              </w:rPr>
              <w:t xml:space="preserve">, </w:t>
            </w:r>
            <w:r w:rsidR="00B56D2D">
              <w:rPr>
                <w:rFonts w:cs="Arial"/>
              </w:rPr>
              <w:t>reflecting</w:t>
            </w:r>
            <w:r w:rsidR="009A6A52">
              <w:rPr>
                <w:rFonts w:cs="Arial"/>
              </w:rPr>
              <w:t xml:space="preserve"> advice from the Council’s Scientific Advisor.</w:t>
            </w:r>
          </w:p>
        </w:tc>
      </w:tr>
      <w:tr w:rsidR="00D5547E" w:rsidRPr="00E043A1" w:rsidTr="0080749A">
        <w:tc>
          <w:tcPr>
            <w:tcW w:w="2438" w:type="dxa"/>
            <w:gridSpan w:val="2"/>
            <w:tcBorders>
              <w:top w:val="nil"/>
              <w:left w:val="single" w:sz="8" w:space="0" w:color="000000"/>
              <w:bottom w:val="nil"/>
              <w:right w:val="nil"/>
            </w:tcBorders>
            <w:hideMark/>
          </w:tcPr>
          <w:p w:rsidR="00D5547E" w:rsidRPr="00E043A1" w:rsidRDefault="00D5547E">
            <w:pPr>
              <w:rPr>
                <w:rStyle w:val="Firstpagetablebold"/>
                <w:rFonts w:cs="Arial"/>
              </w:rPr>
            </w:pPr>
            <w:r w:rsidRPr="00E043A1">
              <w:rPr>
                <w:rStyle w:val="Firstpagetablebold"/>
                <w:rFonts w:cs="Arial"/>
              </w:rPr>
              <w:t>Key decision:</w:t>
            </w:r>
          </w:p>
        </w:tc>
        <w:tc>
          <w:tcPr>
            <w:tcW w:w="6407" w:type="dxa"/>
            <w:tcBorders>
              <w:top w:val="nil"/>
              <w:left w:val="nil"/>
              <w:bottom w:val="nil"/>
              <w:right w:val="single" w:sz="8" w:space="0" w:color="000000"/>
            </w:tcBorders>
            <w:hideMark/>
          </w:tcPr>
          <w:p w:rsidR="00D5547E" w:rsidRPr="00E043A1" w:rsidRDefault="00D5547E" w:rsidP="001A1475">
            <w:pPr>
              <w:rPr>
                <w:rFonts w:cs="Arial"/>
              </w:rPr>
            </w:pPr>
            <w:r w:rsidRPr="00E043A1">
              <w:rPr>
                <w:rFonts w:cs="Arial"/>
              </w:rPr>
              <w:t xml:space="preserve">Yes </w:t>
            </w:r>
          </w:p>
        </w:tc>
      </w:tr>
      <w:tr w:rsidR="00D5547E" w:rsidRPr="00E043A1" w:rsidTr="0080749A">
        <w:tc>
          <w:tcPr>
            <w:tcW w:w="2438" w:type="dxa"/>
            <w:gridSpan w:val="2"/>
            <w:tcBorders>
              <w:top w:val="nil"/>
              <w:left w:val="single" w:sz="8" w:space="0" w:color="000000"/>
              <w:bottom w:val="nil"/>
              <w:right w:val="nil"/>
            </w:tcBorders>
            <w:hideMark/>
          </w:tcPr>
          <w:p w:rsidR="00D5547E" w:rsidRPr="00E043A1" w:rsidRDefault="00D860E2">
            <w:pPr>
              <w:rPr>
                <w:rStyle w:val="Firstpagetablebold"/>
                <w:rFonts w:cs="Arial"/>
              </w:rPr>
            </w:pPr>
            <w:r w:rsidRPr="00E043A1">
              <w:rPr>
                <w:rStyle w:val="Firstpagetablebold"/>
                <w:rFonts w:cs="Arial"/>
              </w:rPr>
              <w:t>Cabinet</w:t>
            </w:r>
            <w:r w:rsidR="00D5547E" w:rsidRPr="00E043A1">
              <w:rPr>
                <w:rStyle w:val="Firstpagetablebold"/>
                <w:rFonts w:cs="Arial"/>
              </w:rPr>
              <w:t xml:space="preserve"> Member:</w:t>
            </w:r>
          </w:p>
        </w:tc>
        <w:tc>
          <w:tcPr>
            <w:tcW w:w="6407" w:type="dxa"/>
            <w:tcBorders>
              <w:top w:val="nil"/>
              <w:left w:val="nil"/>
              <w:bottom w:val="nil"/>
              <w:right w:val="single" w:sz="8" w:space="0" w:color="000000"/>
            </w:tcBorders>
            <w:hideMark/>
          </w:tcPr>
          <w:p w:rsidR="00D5547E" w:rsidRPr="00E043A1" w:rsidRDefault="001A1475" w:rsidP="005F7F7E">
            <w:pPr>
              <w:rPr>
                <w:rFonts w:cs="Arial"/>
              </w:rPr>
            </w:pPr>
            <w:r w:rsidRPr="00E043A1">
              <w:rPr>
                <w:rFonts w:cs="Arial"/>
              </w:rPr>
              <w:t>Councillor Tom Hayes, Deputy Leader and Cabinet Member for Green Transport and Zero Carbon Oxford</w:t>
            </w:r>
          </w:p>
        </w:tc>
      </w:tr>
      <w:tr w:rsidR="0080749A" w:rsidRPr="00E043A1" w:rsidTr="0080749A">
        <w:tc>
          <w:tcPr>
            <w:tcW w:w="2438" w:type="dxa"/>
            <w:gridSpan w:val="2"/>
            <w:tcBorders>
              <w:top w:val="nil"/>
              <w:left w:val="single" w:sz="8" w:space="0" w:color="000000"/>
              <w:bottom w:val="nil"/>
              <w:right w:val="nil"/>
            </w:tcBorders>
          </w:tcPr>
          <w:p w:rsidR="0080749A" w:rsidRPr="00E043A1" w:rsidRDefault="0080749A">
            <w:pPr>
              <w:rPr>
                <w:rStyle w:val="Firstpagetablebold"/>
                <w:rFonts w:cs="Arial"/>
              </w:rPr>
            </w:pPr>
            <w:r w:rsidRPr="00E043A1">
              <w:rPr>
                <w:rStyle w:val="Firstpagetablebold"/>
                <w:rFonts w:cs="Arial"/>
              </w:rPr>
              <w:t>Corporate Priority:</w:t>
            </w:r>
          </w:p>
        </w:tc>
        <w:tc>
          <w:tcPr>
            <w:tcW w:w="6407" w:type="dxa"/>
            <w:tcBorders>
              <w:top w:val="nil"/>
              <w:left w:val="nil"/>
              <w:bottom w:val="nil"/>
              <w:right w:val="single" w:sz="8" w:space="0" w:color="000000"/>
            </w:tcBorders>
          </w:tcPr>
          <w:p w:rsidR="0080749A" w:rsidRPr="00E043A1" w:rsidRDefault="001A1475" w:rsidP="001A1475">
            <w:pPr>
              <w:rPr>
                <w:rFonts w:cs="Arial"/>
              </w:rPr>
            </w:pPr>
            <w:r w:rsidRPr="00E043A1">
              <w:rPr>
                <w:rFonts w:cs="Arial"/>
              </w:rPr>
              <w:t>Zero Carbon Oxford</w:t>
            </w:r>
          </w:p>
        </w:tc>
      </w:tr>
      <w:tr w:rsidR="00D5547E" w:rsidRPr="00E043A1" w:rsidTr="0080749A">
        <w:tc>
          <w:tcPr>
            <w:tcW w:w="2438" w:type="dxa"/>
            <w:gridSpan w:val="2"/>
            <w:tcBorders>
              <w:top w:val="nil"/>
              <w:left w:val="single" w:sz="8" w:space="0" w:color="000000"/>
              <w:bottom w:val="nil"/>
              <w:right w:val="nil"/>
            </w:tcBorders>
            <w:hideMark/>
          </w:tcPr>
          <w:p w:rsidR="00D5547E" w:rsidRPr="00E043A1" w:rsidRDefault="00D5547E">
            <w:pPr>
              <w:rPr>
                <w:rStyle w:val="Firstpagetablebold"/>
                <w:rFonts w:cs="Arial"/>
              </w:rPr>
            </w:pPr>
            <w:r w:rsidRPr="00E043A1">
              <w:rPr>
                <w:rStyle w:val="Firstpagetablebold"/>
                <w:rFonts w:cs="Arial"/>
              </w:rPr>
              <w:t>Policy Framework:</w:t>
            </w:r>
          </w:p>
        </w:tc>
        <w:tc>
          <w:tcPr>
            <w:tcW w:w="6407" w:type="dxa"/>
            <w:tcBorders>
              <w:top w:val="nil"/>
              <w:left w:val="nil"/>
              <w:bottom w:val="nil"/>
              <w:right w:val="single" w:sz="8" w:space="0" w:color="000000"/>
            </w:tcBorders>
            <w:hideMark/>
          </w:tcPr>
          <w:p w:rsidR="00D5547E" w:rsidRPr="00E043A1" w:rsidRDefault="001A1475" w:rsidP="005F7F7E">
            <w:pPr>
              <w:rPr>
                <w:rFonts w:cs="Arial"/>
              </w:rPr>
            </w:pPr>
            <w:r w:rsidRPr="00E043A1">
              <w:rPr>
                <w:rFonts w:cs="Arial"/>
              </w:rPr>
              <w:t>Council Strategy 2020-24</w:t>
            </w:r>
          </w:p>
        </w:tc>
      </w:tr>
      <w:tr w:rsidR="005F7F7E" w:rsidRPr="00E043A1" w:rsidTr="00A46E98">
        <w:trPr>
          <w:trHeight w:val="413"/>
        </w:trPr>
        <w:tc>
          <w:tcPr>
            <w:tcW w:w="8845" w:type="dxa"/>
            <w:gridSpan w:val="3"/>
            <w:tcBorders>
              <w:bottom w:val="single" w:sz="8" w:space="0" w:color="000000"/>
            </w:tcBorders>
          </w:tcPr>
          <w:p w:rsidR="005F7F7E" w:rsidRPr="00E043A1" w:rsidRDefault="002C5CB9" w:rsidP="00DB7AD7">
            <w:pPr>
              <w:rPr>
                <w:rFonts w:cs="Arial"/>
              </w:rPr>
            </w:pPr>
            <w:proofErr w:type="spellStart"/>
            <w:r>
              <w:rPr>
                <w:rStyle w:val="Firstpagetablebold"/>
                <w:rFonts w:cs="Arial"/>
              </w:rPr>
              <w:t>Recommendations</w:t>
            </w:r>
            <w:r w:rsidR="005F7F7E" w:rsidRPr="00E043A1">
              <w:rPr>
                <w:rStyle w:val="Firstpagetablebold"/>
                <w:rFonts w:cs="Arial"/>
              </w:rPr>
              <w:t>:</w:t>
            </w:r>
            <w:r w:rsidR="005F7F7E" w:rsidRPr="002C5CB9">
              <w:rPr>
                <w:rStyle w:val="Firstpagetablebold"/>
                <w:rFonts w:cs="Arial"/>
                <w:b w:val="0"/>
              </w:rPr>
              <w:t>That</w:t>
            </w:r>
            <w:proofErr w:type="spellEnd"/>
            <w:r w:rsidR="005F7F7E" w:rsidRPr="002C5CB9">
              <w:rPr>
                <w:rStyle w:val="Firstpagetablebold"/>
                <w:rFonts w:cs="Arial"/>
                <w:b w:val="0"/>
              </w:rPr>
              <w:t xml:space="preserve"> </w:t>
            </w:r>
            <w:r w:rsidR="00DB7AD7" w:rsidRPr="002C5CB9">
              <w:rPr>
                <w:rStyle w:val="Firstpagetablebold"/>
                <w:rFonts w:cs="Arial"/>
                <w:b w:val="0"/>
              </w:rPr>
              <w:t>Cabinet</w:t>
            </w:r>
            <w:r w:rsidR="005F7F7E" w:rsidRPr="002C5CB9">
              <w:rPr>
                <w:rStyle w:val="Firstpagetablebold"/>
                <w:rFonts w:cs="Arial"/>
                <w:b w:val="0"/>
              </w:rPr>
              <w:t xml:space="preserve"> resolves to:</w:t>
            </w:r>
          </w:p>
        </w:tc>
      </w:tr>
      <w:tr w:rsidR="0030208D" w:rsidRPr="00E043A1" w:rsidTr="0016033A">
        <w:trPr>
          <w:trHeight w:val="1383"/>
        </w:trPr>
        <w:tc>
          <w:tcPr>
            <w:tcW w:w="426" w:type="dxa"/>
            <w:tcBorders>
              <w:top w:val="single" w:sz="8" w:space="0" w:color="000000"/>
              <w:left w:val="single" w:sz="8" w:space="0" w:color="000000"/>
              <w:bottom w:val="nil"/>
              <w:right w:val="nil"/>
            </w:tcBorders>
          </w:tcPr>
          <w:p w:rsidR="0030208D" w:rsidRPr="00E043A1" w:rsidRDefault="00046D2B" w:rsidP="004A6D2F">
            <w:pPr>
              <w:rPr>
                <w:rFonts w:cs="Arial"/>
              </w:rPr>
            </w:pPr>
            <w:r w:rsidRPr="00E043A1">
              <w:rPr>
                <w:rFonts w:cs="Arial"/>
              </w:rPr>
              <w:t>1.</w:t>
            </w:r>
          </w:p>
        </w:tc>
        <w:tc>
          <w:tcPr>
            <w:tcW w:w="8419" w:type="dxa"/>
            <w:gridSpan w:val="2"/>
            <w:tcBorders>
              <w:top w:val="single" w:sz="8" w:space="0" w:color="000000"/>
              <w:left w:val="nil"/>
              <w:bottom w:val="nil"/>
              <w:right w:val="single" w:sz="8" w:space="0" w:color="000000"/>
            </w:tcBorders>
            <w:shd w:val="clear" w:color="auto" w:fill="auto"/>
          </w:tcPr>
          <w:p w:rsidR="004C7576" w:rsidRPr="00E043A1" w:rsidRDefault="001A1475" w:rsidP="00383773">
            <w:pPr>
              <w:rPr>
                <w:rFonts w:cs="Arial"/>
              </w:rPr>
            </w:pPr>
            <w:r w:rsidRPr="00E043A1">
              <w:rPr>
                <w:rStyle w:val="Firstpagetablebold"/>
                <w:rFonts w:cs="Arial"/>
              </w:rPr>
              <w:t xml:space="preserve">Approve </w:t>
            </w:r>
            <w:r w:rsidR="008442CE">
              <w:rPr>
                <w:rStyle w:val="Firstpagetablebold"/>
                <w:rFonts w:cs="Arial"/>
                <w:b w:val="0"/>
              </w:rPr>
              <w:t>the amendment to Oxford City Council’s greenhouse gas emissions reduction targe</w:t>
            </w:r>
            <w:r w:rsidR="004F0FE3">
              <w:rPr>
                <w:rStyle w:val="Firstpagetablebold"/>
                <w:rFonts w:cs="Arial"/>
                <w:b w:val="0"/>
              </w:rPr>
              <w:t>t for its estate and operations</w:t>
            </w:r>
            <w:r w:rsidR="008442CE">
              <w:rPr>
                <w:rStyle w:val="Firstpagetablebold"/>
                <w:rFonts w:cs="Arial"/>
                <w:b w:val="0"/>
              </w:rPr>
              <w:t xml:space="preserve"> to focus </w:t>
            </w:r>
            <w:r w:rsidR="00024766">
              <w:rPr>
                <w:rStyle w:val="Firstpagetablebold"/>
                <w:rFonts w:cs="Arial"/>
                <w:b w:val="0"/>
              </w:rPr>
              <w:t xml:space="preserve">solely </w:t>
            </w:r>
            <w:r w:rsidR="008442CE">
              <w:rPr>
                <w:rStyle w:val="Firstpagetablebold"/>
                <w:rFonts w:cs="Arial"/>
                <w:b w:val="0"/>
              </w:rPr>
              <w:t>on achieving net zero carbon by 2030</w:t>
            </w:r>
            <w:r w:rsidR="004C7576">
              <w:rPr>
                <w:rStyle w:val="Firstpagetablebold"/>
                <w:rFonts w:cs="Arial"/>
                <w:b w:val="0"/>
              </w:rPr>
              <w:t xml:space="preserve">, thereby changing </w:t>
            </w:r>
            <w:r w:rsidR="004C7576">
              <w:t>the Council’s use of terminology to reflect advice from the Council’s Scientific Advisor and to align with the emerging definition of net zero</w:t>
            </w:r>
            <w:r w:rsidR="002C5CB9">
              <w:t>;</w:t>
            </w:r>
          </w:p>
        </w:tc>
      </w:tr>
      <w:tr w:rsidR="00383773" w:rsidRPr="00E043A1" w:rsidTr="00383773">
        <w:trPr>
          <w:trHeight w:val="283"/>
        </w:trPr>
        <w:tc>
          <w:tcPr>
            <w:tcW w:w="426" w:type="dxa"/>
            <w:tcBorders>
              <w:top w:val="nil"/>
              <w:left w:val="single" w:sz="8" w:space="0" w:color="000000"/>
              <w:bottom w:val="nil"/>
              <w:right w:val="nil"/>
            </w:tcBorders>
          </w:tcPr>
          <w:p w:rsidR="00383773" w:rsidRPr="00E043A1" w:rsidRDefault="00383773" w:rsidP="004A6D2F">
            <w:pPr>
              <w:rPr>
                <w:rFonts w:cs="Arial"/>
              </w:rPr>
            </w:pPr>
            <w:r>
              <w:rPr>
                <w:rFonts w:cs="Arial"/>
              </w:rPr>
              <w:t xml:space="preserve">2 </w:t>
            </w:r>
          </w:p>
        </w:tc>
        <w:tc>
          <w:tcPr>
            <w:tcW w:w="8419" w:type="dxa"/>
            <w:gridSpan w:val="2"/>
            <w:tcBorders>
              <w:top w:val="nil"/>
              <w:left w:val="nil"/>
              <w:bottom w:val="nil"/>
              <w:right w:val="single" w:sz="8" w:space="0" w:color="000000"/>
            </w:tcBorders>
            <w:shd w:val="clear" w:color="auto" w:fill="auto"/>
          </w:tcPr>
          <w:p w:rsidR="00383773" w:rsidRPr="00E043A1" w:rsidRDefault="00383773" w:rsidP="004C7576">
            <w:pPr>
              <w:rPr>
                <w:rStyle w:val="Firstpagetablebold"/>
                <w:rFonts w:cs="Arial"/>
              </w:rPr>
            </w:pPr>
            <w:r>
              <w:rPr>
                <w:rStyle w:val="Firstpagetablebold"/>
                <w:rFonts w:cs="Arial"/>
                <w:bCs/>
              </w:rPr>
              <w:t>Approve</w:t>
            </w:r>
            <w:r>
              <w:t xml:space="preserve"> the Council’s continued commitment to net zero, with the same planned absolute reduction in carbon emissions by 2030</w:t>
            </w:r>
            <w:r w:rsidR="002C5CB9">
              <w:t>;</w:t>
            </w:r>
          </w:p>
        </w:tc>
      </w:tr>
      <w:tr w:rsidR="0030208D" w:rsidRPr="00E043A1" w:rsidTr="00A46E98">
        <w:trPr>
          <w:trHeight w:val="283"/>
        </w:trPr>
        <w:tc>
          <w:tcPr>
            <w:tcW w:w="426" w:type="dxa"/>
            <w:tcBorders>
              <w:top w:val="nil"/>
              <w:left w:val="single" w:sz="8" w:space="0" w:color="000000"/>
              <w:bottom w:val="nil"/>
              <w:right w:val="nil"/>
            </w:tcBorders>
          </w:tcPr>
          <w:p w:rsidR="0030208D" w:rsidRPr="00E043A1" w:rsidRDefault="0016033A" w:rsidP="004A6D2F">
            <w:pPr>
              <w:rPr>
                <w:rFonts w:cs="Arial"/>
              </w:rPr>
            </w:pPr>
            <w:r>
              <w:rPr>
                <w:rFonts w:cs="Arial"/>
              </w:rPr>
              <w:t>3</w:t>
            </w:r>
            <w:r w:rsidR="00046D2B" w:rsidRPr="00E043A1">
              <w:rPr>
                <w:rFonts w:cs="Arial"/>
              </w:rPr>
              <w:t>.</w:t>
            </w:r>
          </w:p>
        </w:tc>
        <w:tc>
          <w:tcPr>
            <w:tcW w:w="8419" w:type="dxa"/>
            <w:gridSpan w:val="2"/>
            <w:tcBorders>
              <w:top w:val="nil"/>
              <w:left w:val="nil"/>
              <w:bottom w:val="nil"/>
              <w:right w:val="single" w:sz="8" w:space="0" w:color="000000"/>
            </w:tcBorders>
            <w:shd w:val="clear" w:color="auto" w:fill="auto"/>
          </w:tcPr>
          <w:p w:rsidR="00575728" w:rsidRPr="00575728" w:rsidRDefault="00B56D2D" w:rsidP="00AB3D3B">
            <w:pPr>
              <w:rPr>
                <w:rFonts w:cs="Arial"/>
              </w:rPr>
            </w:pPr>
            <w:r w:rsidRPr="000A1A2B">
              <w:rPr>
                <w:rStyle w:val="Firstpagetablebold"/>
                <w:rFonts w:cs="Arial"/>
              </w:rPr>
              <w:t>Approve</w:t>
            </w:r>
            <w:r w:rsidR="008442CE" w:rsidRPr="000A1A2B">
              <w:rPr>
                <w:rStyle w:val="Firstpagetablebold"/>
                <w:rFonts w:cs="Arial"/>
                <w:b w:val="0"/>
              </w:rPr>
              <w:t xml:space="preserve"> the diversion o</w:t>
            </w:r>
            <w:r w:rsidR="00024766">
              <w:rPr>
                <w:rStyle w:val="Firstpagetablebold"/>
                <w:rFonts w:cs="Arial"/>
                <w:b w:val="0"/>
              </w:rPr>
              <w:t>f funds</w:t>
            </w:r>
            <w:r w:rsidR="00AB3D3B">
              <w:rPr>
                <w:rStyle w:val="Firstpagetablebold"/>
                <w:rFonts w:cs="Arial"/>
                <w:b w:val="0"/>
              </w:rPr>
              <w:t xml:space="preserve"> already</w:t>
            </w:r>
            <w:r w:rsidR="00024766">
              <w:rPr>
                <w:rStyle w:val="Firstpagetablebold"/>
                <w:rFonts w:cs="Arial"/>
                <w:b w:val="0"/>
              </w:rPr>
              <w:t xml:space="preserve"> allocated in the 2021/22 </w:t>
            </w:r>
            <w:r w:rsidR="00AB3D3B">
              <w:rPr>
                <w:rStyle w:val="Firstpagetablebold"/>
                <w:rFonts w:cs="Arial"/>
                <w:b w:val="0"/>
              </w:rPr>
              <w:t>and</w:t>
            </w:r>
            <w:r w:rsidR="0086532A">
              <w:rPr>
                <w:rStyle w:val="Firstpagetablebold"/>
                <w:rFonts w:cs="Arial"/>
                <w:b w:val="0"/>
              </w:rPr>
              <w:t xml:space="preserve"> 2022/23 </w:t>
            </w:r>
            <w:r w:rsidR="00024766">
              <w:rPr>
                <w:rStyle w:val="Firstpagetablebold"/>
                <w:rFonts w:cs="Arial"/>
                <w:b w:val="0"/>
              </w:rPr>
              <w:t>budget</w:t>
            </w:r>
            <w:r w:rsidR="00AB3D3B">
              <w:rPr>
                <w:rStyle w:val="Firstpagetablebold"/>
                <w:rFonts w:cs="Arial"/>
                <w:b w:val="0"/>
              </w:rPr>
              <w:t>s</w:t>
            </w:r>
            <w:r w:rsidR="00024766">
              <w:rPr>
                <w:rStyle w:val="Firstpagetablebold"/>
                <w:rFonts w:cs="Arial"/>
                <w:b w:val="0"/>
              </w:rPr>
              <w:t xml:space="preserve"> </w:t>
            </w:r>
            <w:r w:rsidR="00AB3D3B">
              <w:rPr>
                <w:rStyle w:val="Firstpagetablebold"/>
                <w:rFonts w:cs="Arial"/>
                <w:b w:val="0"/>
              </w:rPr>
              <w:t>for</w:t>
            </w:r>
            <w:r w:rsidR="00AB3D3B" w:rsidRPr="000A1A2B">
              <w:rPr>
                <w:rStyle w:val="Firstpagetablebold"/>
                <w:rFonts w:cs="Arial"/>
                <w:b w:val="0"/>
              </w:rPr>
              <w:t xml:space="preserve"> </w:t>
            </w:r>
            <w:r w:rsidR="008442CE" w:rsidRPr="000A1A2B">
              <w:rPr>
                <w:rStyle w:val="Firstpagetablebold"/>
                <w:rFonts w:cs="Arial"/>
                <w:b w:val="0"/>
              </w:rPr>
              <w:t>green gas purchase and offsetting</w:t>
            </w:r>
            <w:r w:rsidR="0086532A">
              <w:rPr>
                <w:rStyle w:val="Firstpagetablebold"/>
                <w:rFonts w:cs="Arial"/>
                <w:b w:val="0"/>
              </w:rPr>
              <w:t xml:space="preserve"> to </w:t>
            </w:r>
            <w:r w:rsidR="00AB3D3B">
              <w:rPr>
                <w:rStyle w:val="Firstpagetablebold"/>
                <w:rFonts w:cs="Arial"/>
                <w:b w:val="0"/>
              </w:rPr>
              <w:t xml:space="preserve">be used instead to create </w:t>
            </w:r>
            <w:r w:rsidR="0086532A">
              <w:rPr>
                <w:rStyle w:val="Firstpagetablebold"/>
                <w:rFonts w:cs="Arial"/>
                <w:b w:val="0"/>
              </w:rPr>
              <w:t xml:space="preserve">a </w:t>
            </w:r>
            <w:r w:rsidR="00ED5238">
              <w:rPr>
                <w:rStyle w:val="Firstpagetablebold"/>
                <w:rFonts w:cs="Arial"/>
                <w:b w:val="0"/>
              </w:rPr>
              <w:t>‘</w:t>
            </w:r>
            <w:r w:rsidR="0086532A">
              <w:rPr>
                <w:rStyle w:val="Firstpagetablebold"/>
                <w:rFonts w:cs="Arial"/>
                <w:b w:val="0"/>
              </w:rPr>
              <w:t>Net Zero Transition Fund</w:t>
            </w:r>
            <w:r w:rsidR="00ED5238">
              <w:rPr>
                <w:rStyle w:val="Firstpagetablebold"/>
                <w:rFonts w:cs="Arial"/>
                <w:b w:val="0"/>
              </w:rPr>
              <w:t>’</w:t>
            </w:r>
            <w:r w:rsidR="0086532A">
              <w:rPr>
                <w:rStyle w:val="Firstpagetablebold"/>
                <w:rFonts w:cs="Arial"/>
                <w:b w:val="0"/>
              </w:rPr>
              <w:t xml:space="preserve">, </w:t>
            </w:r>
            <w:r w:rsidR="008442CE" w:rsidRPr="000A1A2B">
              <w:rPr>
                <w:rStyle w:val="Firstpagetablebold"/>
                <w:rFonts w:cs="Arial"/>
                <w:b w:val="0"/>
              </w:rPr>
              <w:t xml:space="preserve">which will </w:t>
            </w:r>
            <w:r w:rsidR="004F0FE3" w:rsidRPr="000A1A2B">
              <w:rPr>
                <w:rStyle w:val="Firstpagetablebold"/>
                <w:rFonts w:cs="Arial"/>
                <w:b w:val="0"/>
              </w:rPr>
              <w:t>direct</w:t>
            </w:r>
            <w:r w:rsidR="008442CE" w:rsidRPr="000A1A2B">
              <w:rPr>
                <w:rStyle w:val="Firstpagetablebold"/>
                <w:rFonts w:cs="Arial"/>
                <w:b w:val="0"/>
              </w:rPr>
              <w:t xml:space="preserve"> resources towards</w:t>
            </w:r>
            <w:r w:rsidR="00B8231B">
              <w:rPr>
                <w:rStyle w:val="Firstpagetablebold"/>
                <w:rFonts w:cs="Arial"/>
                <w:b w:val="0"/>
              </w:rPr>
              <w:t xml:space="preserve"> additional</w:t>
            </w:r>
            <w:r w:rsidR="008442CE" w:rsidRPr="000A1A2B">
              <w:rPr>
                <w:rStyle w:val="Firstpagetablebold"/>
                <w:rFonts w:cs="Arial"/>
                <w:b w:val="0"/>
              </w:rPr>
              <w:t xml:space="preserve"> emissions reduction</w:t>
            </w:r>
            <w:r w:rsidR="002C5CB9">
              <w:rPr>
                <w:rStyle w:val="Firstpagetablebold"/>
                <w:rFonts w:cs="Arial"/>
                <w:b w:val="0"/>
              </w:rPr>
              <w:t xml:space="preserve"> actions;</w:t>
            </w:r>
          </w:p>
        </w:tc>
      </w:tr>
      <w:tr w:rsidR="00232F5B" w:rsidRPr="00E043A1" w:rsidTr="0016033A">
        <w:trPr>
          <w:trHeight w:val="283"/>
        </w:trPr>
        <w:tc>
          <w:tcPr>
            <w:tcW w:w="426" w:type="dxa"/>
            <w:tcBorders>
              <w:top w:val="nil"/>
              <w:left w:val="single" w:sz="8" w:space="0" w:color="000000"/>
              <w:bottom w:val="nil"/>
              <w:right w:val="nil"/>
            </w:tcBorders>
          </w:tcPr>
          <w:p w:rsidR="0030208D" w:rsidRPr="00E043A1" w:rsidRDefault="0016033A" w:rsidP="004A6D2F">
            <w:pPr>
              <w:rPr>
                <w:rFonts w:cs="Arial"/>
              </w:rPr>
            </w:pPr>
            <w:r>
              <w:rPr>
                <w:rFonts w:cs="Arial"/>
              </w:rPr>
              <w:t>4</w:t>
            </w:r>
            <w:r w:rsidR="00046D2B" w:rsidRPr="00E043A1">
              <w:rPr>
                <w:rFonts w:cs="Arial"/>
              </w:rPr>
              <w:t>.</w:t>
            </w:r>
          </w:p>
        </w:tc>
        <w:tc>
          <w:tcPr>
            <w:tcW w:w="8419" w:type="dxa"/>
            <w:gridSpan w:val="2"/>
            <w:tcBorders>
              <w:top w:val="nil"/>
              <w:left w:val="nil"/>
              <w:bottom w:val="nil"/>
              <w:right w:val="single" w:sz="8" w:space="0" w:color="000000"/>
            </w:tcBorders>
            <w:shd w:val="clear" w:color="auto" w:fill="auto"/>
          </w:tcPr>
          <w:p w:rsidR="00B8231B" w:rsidRPr="000A1A2B" w:rsidRDefault="00C27B6B" w:rsidP="004C7576">
            <w:pPr>
              <w:rPr>
                <w:rFonts w:cs="Arial"/>
              </w:rPr>
            </w:pPr>
            <w:r w:rsidRPr="000A1A2B">
              <w:rPr>
                <w:rStyle w:val="Firstpagetablebold"/>
                <w:rFonts w:cs="Arial"/>
              </w:rPr>
              <w:t>Note</w:t>
            </w:r>
            <w:r w:rsidR="002069B3" w:rsidRPr="000A1A2B">
              <w:rPr>
                <w:rFonts w:cs="Arial"/>
              </w:rPr>
              <w:t xml:space="preserve"> </w:t>
            </w:r>
            <w:r w:rsidR="000A1A2B">
              <w:rPr>
                <w:rFonts w:cs="Arial"/>
              </w:rPr>
              <w:t xml:space="preserve">that these amendments will be incorporated into the Council’s </w:t>
            </w:r>
            <w:r w:rsidR="000A1A2B" w:rsidRPr="000A1A2B">
              <w:rPr>
                <w:rFonts w:cs="Arial"/>
              </w:rPr>
              <w:t>4</w:t>
            </w:r>
            <w:r w:rsidR="000A1A2B" w:rsidRPr="000A1A2B">
              <w:rPr>
                <w:rFonts w:cs="Arial"/>
                <w:vertAlign w:val="superscript"/>
              </w:rPr>
              <w:t>th</w:t>
            </w:r>
            <w:r w:rsidR="00024766">
              <w:rPr>
                <w:rFonts w:cs="Arial"/>
              </w:rPr>
              <w:t xml:space="preserve"> Carbon Management Plan to reflect new best practice and advice from the Council’s Scientific Advisor</w:t>
            </w:r>
            <w:r w:rsidR="004C7576">
              <w:rPr>
                <w:rFonts w:cs="Arial"/>
              </w:rPr>
              <w:t xml:space="preserve"> </w:t>
            </w:r>
            <w:r w:rsidR="004C7576">
              <w:t>and help to settle the evolving consensus on the emerging definition of net zero</w:t>
            </w:r>
            <w:r w:rsidR="002C5CB9">
              <w:t>; and</w:t>
            </w:r>
          </w:p>
        </w:tc>
      </w:tr>
      <w:tr w:rsidR="0016033A" w:rsidRPr="00E043A1" w:rsidTr="0016033A">
        <w:trPr>
          <w:trHeight w:val="993"/>
        </w:trPr>
        <w:tc>
          <w:tcPr>
            <w:tcW w:w="426" w:type="dxa"/>
            <w:tcBorders>
              <w:top w:val="nil"/>
              <w:left w:val="single" w:sz="8" w:space="0" w:color="000000"/>
              <w:bottom w:val="single" w:sz="12" w:space="0" w:color="auto"/>
              <w:right w:val="nil"/>
            </w:tcBorders>
          </w:tcPr>
          <w:p w:rsidR="0016033A" w:rsidRDefault="0016033A" w:rsidP="0016033A">
            <w:pPr>
              <w:rPr>
                <w:rFonts w:cs="Arial"/>
              </w:rPr>
            </w:pPr>
            <w:r>
              <w:rPr>
                <w:rFonts w:cs="Arial"/>
              </w:rPr>
              <w:t>5.</w:t>
            </w:r>
          </w:p>
        </w:tc>
        <w:tc>
          <w:tcPr>
            <w:tcW w:w="8419" w:type="dxa"/>
            <w:gridSpan w:val="2"/>
            <w:tcBorders>
              <w:top w:val="nil"/>
              <w:left w:val="nil"/>
              <w:bottom w:val="single" w:sz="12" w:space="0" w:color="auto"/>
              <w:right w:val="single" w:sz="8" w:space="0" w:color="000000"/>
            </w:tcBorders>
            <w:shd w:val="clear" w:color="auto" w:fill="auto"/>
          </w:tcPr>
          <w:p w:rsidR="0016033A" w:rsidRPr="0016033A" w:rsidRDefault="0016033A" w:rsidP="0016033A">
            <w:pPr>
              <w:spacing w:after="0"/>
              <w:rPr>
                <w:rStyle w:val="Firstpagetablebold"/>
                <w:rFonts w:cs="Arial"/>
                <w:b w:val="0"/>
              </w:rPr>
            </w:pPr>
            <w:r>
              <w:rPr>
                <w:rFonts w:cs="Arial"/>
                <w:b/>
                <w:bCs/>
              </w:rPr>
              <w:t>Note</w:t>
            </w:r>
            <w:r>
              <w:rPr>
                <w:rFonts w:cs="Arial"/>
              </w:rPr>
              <w:t xml:space="preserve"> the Council’s commitment in the Carbon Management Plan to develop a greater understanding of ways to reduce Scope 3 emissions and develop a Scope 3 emissions reduction plan. This work will commence in 2022/23.  </w:t>
            </w:r>
          </w:p>
        </w:tc>
      </w:tr>
    </w:tbl>
    <w:p w:rsidR="00CE544A" w:rsidRPr="00E043A1" w:rsidRDefault="00CE544A"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E043A1"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E043A1" w:rsidRDefault="00966D42" w:rsidP="00263EA3">
            <w:pPr>
              <w:jc w:val="center"/>
              <w:rPr>
                <w:rFonts w:cs="Arial"/>
              </w:rPr>
            </w:pPr>
            <w:r w:rsidRPr="00E043A1">
              <w:rPr>
                <w:rStyle w:val="Firstpagetablebold"/>
                <w:rFonts w:cs="Arial"/>
              </w:rPr>
              <w:lastRenderedPageBreak/>
              <w:t>Appendices</w:t>
            </w:r>
          </w:p>
        </w:tc>
      </w:tr>
      <w:tr w:rsidR="00ED5860" w:rsidRPr="00E043A1" w:rsidTr="00BB124E">
        <w:tc>
          <w:tcPr>
            <w:tcW w:w="2438" w:type="dxa"/>
            <w:tcBorders>
              <w:top w:val="single" w:sz="8" w:space="0" w:color="000000"/>
              <w:left w:val="single" w:sz="8" w:space="0" w:color="000000"/>
              <w:bottom w:val="single" w:sz="8" w:space="0" w:color="000000"/>
              <w:right w:val="nil"/>
            </w:tcBorders>
            <w:shd w:val="clear" w:color="auto" w:fill="auto"/>
          </w:tcPr>
          <w:p w:rsidR="00ED5860" w:rsidRPr="00E043A1" w:rsidRDefault="00ED5860" w:rsidP="004A6D2F">
            <w:pPr>
              <w:rPr>
                <w:rFonts w:cs="Arial"/>
              </w:rPr>
            </w:pPr>
            <w:r w:rsidRPr="00E043A1">
              <w:rPr>
                <w:rFonts w:cs="Arial"/>
              </w:rPr>
              <w:t>Appendix 1</w:t>
            </w:r>
          </w:p>
        </w:tc>
        <w:tc>
          <w:tcPr>
            <w:tcW w:w="6406" w:type="dxa"/>
            <w:tcBorders>
              <w:top w:val="single" w:sz="8" w:space="0" w:color="000000"/>
              <w:left w:val="nil"/>
              <w:bottom w:val="single" w:sz="8" w:space="0" w:color="000000"/>
              <w:right w:val="single" w:sz="8" w:space="0" w:color="000000"/>
            </w:tcBorders>
          </w:tcPr>
          <w:p w:rsidR="00ED5860" w:rsidRPr="00E043A1" w:rsidRDefault="00F373F7" w:rsidP="00B55D28">
            <w:pPr>
              <w:rPr>
                <w:rFonts w:cs="Arial"/>
              </w:rPr>
            </w:pPr>
            <w:r>
              <w:rPr>
                <w:rFonts w:cs="Arial"/>
              </w:rPr>
              <w:t>Statement</w:t>
            </w:r>
            <w:r w:rsidR="008442CE">
              <w:rPr>
                <w:rFonts w:cs="Arial"/>
              </w:rPr>
              <w:t xml:space="preserve"> from Professor Nick Eyre, Scientific Advisor to Oxford City Council. </w:t>
            </w:r>
            <w:r w:rsidR="00C905E7">
              <w:rPr>
                <w:rFonts w:cs="Arial"/>
              </w:rPr>
              <w:t xml:space="preserve"> </w:t>
            </w:r>
          </w:p>
        </w:tc>
      </w:tr>
      <w:tr w:rsidR="00BB124E" w:rsidRPr="00E043A1" w:rsidTr="00E25747">
        <w:tc>
          <w:tcPr>
            <w:tcW w:w="2438" w:type="dxa"/>
            <w:tcBorders>
              <w:top w:val="single" w:sz="8" w:space="0" w:color="000000"/>
              <w:left w:val="single" w:sz="8" w:space="0" w:color="000000"/>
              <w:bottom w:val="single" w:sz="8" w:space="0" w:color="000000"/>
              <w:right w:val="nil"/>
            </w:tcBorders>
            <w:shd w:val="clear" w:color="auto" w:fill="auto"/>
          </w:tcPr>
          <w:p w:rsidR="00BB124E" w:rsidRPr="00E043A1" w:rsidRDefault="00BB124E" w:rsidP="004A6D2F">
            <w:pPr>
              <w:rPr>
                <w:rFonts w:cs="Arial"/>
              </w:rPr>
            </w:pPr>
            <w:r>
              <w:rPr>
                <w:rFonts w:cs="Arial"/>
              </w:rPr>
              <w:t xml:space="preserve">Appendix 2 </w:t>
            </w:r>
          </w:p>
        </w:tc>
        <w:tc>
          <w:tcPr>
            <w:tcW w:w="6406" w:type="dxa"/>
            <w:tcBorders>
              <w:top w:val="single" w:sz="8" w:space="0" w:color="000000"/>
              <w:left w:val="nil"/>
              <w:bottom w:val="single" w:sz="8" w:space="0" w:color="000000"/>
              <w:right w:val="single" w:sz="8" w:space="0" w:color="000000"/>
            </w:tcBorders>
          </w:tcPr>
          <w:p w:rsidR="00BB124E" w:rsidRDefault="00BB124E" w:rsidP="00B55D28">
            <w:pPr>
              <w:rPr>
                <w:rFonts w:cs="Arial"/>
              </w:rPr>
            </w:pPr>
            <w:r>
              <w:rPr>
                <w:rFonts w:cs="Arial"/>
              </w:rPr>
              <w:t xml:space="preserve">Cost of achieving “net zero” </w:t>
            </w:r>
            <w:r w:rsidR="00E25747">
              <w:rPr>
                <w:rFonts w:cs="Arial"/>
              </w:rPr>
              <w:t xml:space="preserve">with green gas and offsetting </w:t>
            </w:r>
            <w:r>
              <w:rPr>
                <w:rFonts w:cs="Arial"/>
              </w:rPr>
              <w:t>in 2021</w:t>
            </w:r>
          </w:p>
        </w:tc>
      </w:tr>
      <w:tr w:rsidR="00E25747" w:rsidRPr="00E043A1" w:rsidTr="000C3BDE">
        <w:tc>
          <w:tcPr>
            <w:tcW w:w="2438" w:type="dxa"/>
            <w:tcBorders>
              <w:top w:val="single" w:sz="8" w:space="0" w:color="000000"/>
              <w:left w:val="single" w:sz="8" w:space="0" w:color="000000"/>
              <w:bottom w:val="single" w:sz="8" w:space="0" w:color="000000"/>
              <w:right w:val="nil"/>
            </w:tcBorders>
            <w:shd w:val="clear" w:color="auto" w:fill="auto"/>
          </w:tcPr>
          <w:p w:rsidR="00E25747" w:rsidRDefault="00E25747" w:rsidP="004A6D2F">
            <w:pPr>
              <w:rPr>
                <w:rFonts w:cs="Arial"/>
              </w:rPr>
            </w:pPr>
            <w:r>
              <w:rPr>
                <w:rFonts w:cs="Arial"/>
              </w:rPr>
              <w:t>Appendix 3</w:t>
            </w:r>
          </w:p>
        </w:tc>
        <w:tc>
          <w:tcPr>
            <w:tcW w:w="6406" w:type="dxa"/>
            <w:tcBorders>
              <w:top w:val="single" w:sz="8" w:space="0" w:color="000000"/>
              <w:left w:val="nil"/>
              <w:bottom w:val="single" w:sz="8" w:space="0" w:color="000000"/>
              <w:right w:val="single" w:sz="8" w:space="0" w:color="000000"/>
            </w:tcBorders>
          </w:tcPr>
          <w:p w:rsidR="00E25747" w:rsidRDefault="00E25747" w:rsidP="00B55D28">
            <w:pPr>
              <w:rPr>
                <w:rFonts w:cs="Arial"/>
              </w:rPr>
            </w:pPr>
            <w:proofErr w:type="spellStart"/>
            <w:r>
              <w:rPr>
                <w:rFonts w:cs="Arial"/>
              </w:rPr>
              <w:t>Insetting</w:t>
            </w:r>
            <w:proofErr w:type="spellEnd"/>
            <w:r>
              <w:rPr>
                <w:rFonts w:cs="Arial"/>
              </w:rPr>
              <w:t xml:space="preserve"> background details </w:t>
            </w:r>
          </w:p>
        </w:tc>
      </w:tr>
      <w:tr w:rsidR="000C3BDE" w:rsidRPr="00E043A1" w:rsidTr="00B55D28">
        <w:tc>
          <w:tcPr>
            <w:tcW w:w="2438" w:type="dxa"/>
            <w:tcBorders>
              <w:top w:val="single" w:sz="8" w:space="0" w:color="000000"/>
              <w:left w:val="single" w:sz="8" w:space="0" w:color="000000"/>
              <w:bottom w:val="single" w:sz="12" w:space="0" w:color="auto"/>
              <w:right w:val="nil"/>
            </w:tcBorders>
            <w:shd w:val="clear" w:color="auto" w:fill="auto"/>
          </w:tcPr>
          <w:p w:rsidR="000C3BDE" w:rsidRDefault="000C3BDE" w:rsidP="000C3BDE">
            <w:pPr>
              <w:rPr>
                <w:rFonts w:cs="Arial"/>
              </w:rPr>
            </w:pPr>
            <w:r>
              <w:rPr>
                <w:rFonts w:cs="Arial"/>
              </w:rPr>
              <w:t xml:space="preserve">Appendix 4 </w:t>
            </w:r>
          </w:p>
        </w:tc>
        <w:tc>
          <w:tcPr>
            <w:tcW w:w="6406" w:type="dxa"/>
            <w:tcBorders>
              <w:top w:val="single" w:sz="8" w:space="0" w:color="000000"/>
              <w:left w:val="nil"/>
              <w:bottom w:val="single" w:sz="12" w:space="0" w:color="auto"/>
              <w:right w:val="single" w:sz="8" w:space="0" w:color="000000"/>
            </w:tcBorders>
          </w:tcPr>
          <w:p w:rsidR="000C3BDE" w:rsidRDefault="000C3BDE" w:rsidP="002C5CB9">
            <w:pPr>
              <w:rPr>
                <w:rFonts w:cs="Arial"/>
              </w:rPr>
            </w:pPr>
            <w:r>
              <w:rPr>
                <w:rFonts w:cs="Arial"/>
              </w:rPr>
              <w:t xml:space="preserve">Risk </w:t>
            </w:r>
            <w:r w:rsidR="00436F74">
              <w:rPr>
                <w:rFonts w:cs="Arial"/>
              </w:rPr>
              <w:t>register</w:t>
            </w:r>
            <w:r w:rsidR="002C5CB9">
              <w:rPr>
                <w:rFonts w:cs="Arial"/>
              </w:rPr>
              <w:t xml:space="preserve"> </w:t>
            </w:r>
            <w:r>
              <w:rPr>
                <w:rFonts w:cs="Arial"/>
              </w:rPr>
              <w:t xml:space="preserve"> </w:t>
            </w:r>
          </w:p>
        </w:tc>
      </w:tr>
    </w:tbl>
    <w:p w:rsidR="0040736F" w:rsidRPr="00E043A1" w:rsidRDefault="00F66DCA" w:rsidP="004A6D2F">
      <w:pPr>
        <w:pStyle w:val="Heading1"/>
        <w:rPr>
          <w:rFonts w:cs="Arial"/>
        </w:rPr>
      </w:pPr>
      <w:r w:rsidRPr="00E043A1">
        <w:rPr>
          <w:rFonts w:cs="Arial"/>
        </w:rPr>
        <w:t>Introduction and b</w:t>
      </w:r>
      <w:r w:rsidR="00151888" w:rsidRPr="00E043A1">
        <w:rPr>
          <w:rFonts w:cs="Arial"/>
        </w:rPr>
        <w:t>ackground</w:t>
      </w:r>
      <w:r w:rsidR="00404032" w:rsidRPr="00E043A1">
        <w:rPr>
          <w:rFonts w:cs="Arial"/>
        </w:rPr>
        <w:t xml:space="preserve"> </w:t>
      </w:r>
    </w:p>
    <w:p w:rsidR="00A16D12" w:rsidRDefault="008442CE" w:rsidP="005A6B51">
      <w:pPr>
        <w:pStyle w:val="ListParagraph"/>
        <w:numPr>
          <w:ilvl w:val="0"/>
          <w:numId w:val="1"/>
        </w:numPr>
        <w:tabs>
          <w:tab w:val="clear" w:pos="426"/>
        </w:tabs>
        <w:spacing w:after="160" w:line="259" w:lineRule="auto"/>
        <w:contextualSpacing/>
      </w:pPr>
      <w:r w:rsidRPr="00E043A1">
        <w:rPr>
          <w:rFonts w:cs="Arial"/>
        </w:rPr>
        <w:t xml:space="preserve">Oxford City Council declared a climate emergency in January 2019. </w:t>
      </w:r>
      <w:r w:rsidR="00E77D02">
        <w:t xml:space="preserve">In its response to </w:t>
      </w:r>
      <w:r>
        <w:t>the Citizens</w:t>
      </w:r>
      <w:r w:rsidR="00AB3D3B">
        <w:t>’</w:t>
      </w:r>
      <w:r>
        <w:t xml:space="preserve"> Assembly on Climate Change, </w:t>
      </w:r>
      <w:r w:rsidR="004F0FE3">
        <w:t>the</w:t>
      </w:r>
      <w:r>
        <w:t xml:space="preserve"> Council </w:t>
      </w:r>
      <w:r w:rsidR="00E77D02">
        <w:t>committed</w:t>
      </w:r>
      <w:r>
        <w:t xml:space="preserve"> to becom</w:t>
      </w:r>
      <w:r w:rsidR="00E77D02">
        <w:t xml:space="preserve">ing </w:t>
      </w:r>
      <w:r>
        <w:t>net zero carbon in 2021</w:t>
      </w:r>
      <w:r>
        <w:rPr>
          <w:rStyle w:val="FootnoteReference"/>
        </w:rPr>
        <w:footnoteReference w:id="1"/>
      </w:r>
      <w:r w:rsidR="00E77D02">
        <w:t xml:space="preserve"> to drive down emissions as quickly as possible while</w:t>
      </w:r>
      <w:r>
        <w:t xml:space="preserve"> developing detailed plans “for further projects to accelerate the reduction in the Council’s underlying emissions to achieve a Zero Carbon Council by 2030 or sooner”</w:t>
      </w:r>
      <w:r w:rsidR="00024766">
        <w:rPr>
          <w:rStyle w:val="FootnoteReference"/>
        </w:rPr>
        <w:footnoteReference w:id="2"/>
      </w:r>
      <w:r>
        <w:t>.</w:t>
      </w:r>
    </w:p>
    <w:p w:rsidR="00A16D12" w:rsidRDefault="008442CE" w:rsidP="007D49F6">
      <w:pPr>
        <w:pStyle w:val="ListParagraph"/>
        <w:numPr>
          <w:ilvl w:val="0"/>
          <w:numId w:val="0"/>
        </w:numPr>
        <w:tabs>
          <w:tab w:val="clear" w:pos="426"/>
        </w:tabs>
        <w:spacing w:after="160" w:line="259" w:lineRule="auto"/>
        <w:ind w:left="360"/>
        <w:contextualSpacing/>
      </w:pPr>
      <w:r>
        <w:t xml:space="preserve"> </w:t>
      </w:r>
    </w:p>
    <w:p w:rsidR="00A16D12" w:rsidRDefault="00A16D12" w:rsidP="005A6B51">
      <w:pPr>
        <w:pStyle w:val="ListParagraph"/>
        <w:numPr>
          <w:ilvl w:val="0"/>
          <w:numId w:val="1"/>
        </w:numPr>
        <w:tabs>
          <w:tab w:val="clear" w:pos="426"/>
        </w:tabs>
        <w:spacing w:after="160" w:line="259" w:lineRule="auto"/>
        <w:contextualSpacing/>
      </w:pPr>
      <w:r>
        <w:t>In February 2021, Oxford City Council coordinated the Zero Carbon Oxford Summit,</w:t>
      </w:r>
      <w:r w:rsidR="00E77D02">
        <w:t xml:space="preserve"> chaired by the Leader,</w:t>
      </w:r>
      <w:r>
        <w:t xml:space="preserve"> which established the Zero Carbon Oxford Partnership (ZCOP), whose membership includes leaders from the city’s universities, </w:t>
      </w:r>
      <w:r w:rsidR="00E77D02">
        <w:t>institutions,</w:t>
      </w:r>
      <w:r>
        <w:t xml:space="preserve"> and large businesses. The ZCOP is </w:t>
      </w:r>
      <w:r w:rsidR="00E77D02">
        <w:t xml:space="preserve">chaired by the Cabinet Member and </w:t>
      </w:r>
      <w:r>
        <w:t>committed to support achieving net zero carbon emissions as a city b</w:t>
      </w:r>
      <w:r w:rsidR="00496CAF">
        <w:t xml:space="preserve">y 2040, guided by the specially </w:t>
      </w:r>
      <w:r>
        <w:t xml:space="preserve">commissioned Roadmap to Net Zero, which outlines the actions required to achieve this goal. </w:t>
      </w:r>
    </w:p>
    <w:p w:rsidR="00A16D12" w:rsidRDefault="00A16D12" w:rsidP="007D49F6">
      <w:pPr>
        <w:pStyle w:val="ListParagraph"/>
        <w:numPr>
          <w:ilvl w:val="0"/>
          <w:numId w:val="0"/>
        </w:numPr>
        <w:tabs>
          <w:tab w:val="clear" w:pos="426"/>
        </w:tabs>
        <w:spacing w:after="160" w:line="259" w:lineRule="auto"/>
        <w:ind w:left="360"/>
        <w:contextualSpacing/>
      </w:pPr>
    </w:p>
    <w:p w:rsidR="008442CE" w:rsidRDefault="008442CE" w:rsidP="005A6B51">
      <w:pPr>
        <w:pStyle w:val="ListParagraph"/>
        <w:numPr>
          <w:ilvl w:val="0"/>
          <w:numId w:val="1"/>
        </w:numPr>
        <w:tabs>
          <w:tab w:val="clear" w:pos="426"/>
        </w:tabs>
        <w:spacing w:after="160" w:line="259" w:lineRule="auto"/>
        <w:contextualSpacing/>
      </w:pPr>
      <w:r>
        <w:t>The 4</w:t>
      </w:r>
      <w:r w:rsidRPr="009C76AC">
        <w:rPr>
          <w:vertAlign w:val="superscript"/>
        </w:rPr>
        <w:t>th</w:t>
      </w:r>
      <w:r>
        <w:t xml:space="preserve"> Carbon Management </w:t>
      </w:r>
      <w:r w:rsidR="0086532A">
        <w:t xml:space="preserve">Plan </w:t>
      </w:r>
      <w:r>
        <w:t>outlines the Council’s approach to achieving the 2030</w:t>
      </w:r>
      <w:r w:rsidR="00496CAF">
        <w:t xml:space="preserve"> Zero Carbon Council</w:t>
      </w:r>
      <w:r>
        <w:t xml:space="preserve"> target, with progress currently on track – driven primarily by the delivery of the Public Sector Decarbonisation Scheme (PSDS) across four of the Council’s leisure centres. Upon completion in March 2022, it is estimated that the PSDS programme will have reduced </w:t>
      </w:r>
      <w:r w:rsidR="00BD0822">
        <w:t xml:space="preserve">total </w:t>
      </w:r>
      <w:r>
        <w:t>emissions from the Council’s estate and operations by 21%</w:t>
      </w:r>
      <w:r w:rsidR="00E77D02">
        <w:t xml:space="preserve"> in a single year</w:t>
      </w:r>
      <w:r w:rsidR="00AB3D3B">
        <w:t>. This will be on top of the 40% reduction in the Council’s carbon footprint already achieved over the past decade.</w:t>
      </w:r>
    </w:p>
    <w:p w:rsidR="0091325C" w:rsidRDefault="0091325C" w:rsidP="0091325C">
      <w:pPr>
        <w:pStyle w:val="ListParagraph"/>
        <w:numPr>
          <w:ilvl w:val="0"/>
          <w:numId w:val="0"/>
        </w:numPr>
        <w:tabs>
          <w:tab w:val="clear" w:pos="426"/>
        </w:tabs>
        <w:spacing w:after="160" w:line="259" w:lineRule="auto"/>
        <w:ind w:left="360"/>
        <w:contextualSpacing/>
      </w:pPr>
    </w:p>
    <w:p w:rsidR="0091325C" w:rsidRDefault="00AB3D3B" w:rsidP="005A6B51">
      <w:pPr>
        <w:pStyle w:val="ListParagraph"/>
        <w:numPr>
          <w:ilvl w:val="0"/>
          <w:numId w:val="1"/>
        </w:numPr>
        <w:tabs>
          <w:tab w:val="clear" w:pos="426"/>
        </w:tabs>
        <w:spacing w:after="160" w:line="259" w:lineRule="auto"/>
        <w:contextualSpacing/>
      </w:pPr>
      <w:r>
        <w:t>It was intended t</w:t>
      </w:r>
      <w:r w:rsidR="0091325C">
        <w:t>h</w:t>
      </w:r>
      <w:r w:rsidR="00E77D02">
        <w:t>at th</w:t>
      </w:r>
      <w:r w:rsidR="0091325C">
        <w:t>e delivery of Net Zero by 2021 would be achieved</w:t>
      </w:r>
      <w:r w:rsidR="00BD0822">
        <w:t xml:space="preserve"> primarily</w:t>
      </w:r>
      <w:r w:rsidR="0091325C">
        <w:t xml:space="preserve"> by green gas </w:t>
      </w:r>
      <w:r w:rsidR="00B508A4">
        <w:t>purchase</w:t>
      </w:r>
      <w:r w:rsidR="0091325C">
        <w:t xml:space="preserve"> and offsetting, for which a budget of </w:t>
      </w:r>
      <w:r w:rsidR="00024766">
        <w:t>£71,000 in 2021/22, inc</w:t>
      </w:r>
      <w:r w:rsidR="002D0375">
        <w:t>reasing to £132,000 in 2022/23 (</w:t>
      </w:r>
      <w:r w:rsidR="00024766">
        <w:t>recurring thereafter</w:t>
      </w:r>
      <w:r w:rsidR="002D0375">
        <w:t>)</w:t>
      </w:r>
      <w:r w:rsidR="0091325C">
        <w:t xml:space="preserve"> </w:t>
      </w:r>
      <w:r w:rsidR="0086532A">
        <w:t>has been</w:t>
      </w:r>
      <w:r w:rsidR="0091325C">
        <w:t xml:space="preserve"> allocated. To date</w:t>
      </w:r>
      <w:r w:rsidR="002D0375">
        <w:t xml:space="preserve"> a total of </w:t>
      </w:r>
      <w:r w:rsidR="0091325C">
        <w:t>£</w:t>
      </w:r>
      <w:r w:rsidR="00024766">
        <w:t>27,598</w:t>
      </w:r>
      <w:r w:rsidR="0091325C">
        <w:t xml:space="preserve"> of this has been </w:t>
      </w:r>
      <w:r w:rsidR="002D0375">
        <w:t>spent</w:t>
      </w:r>
      <w:r w:rsidR="00BB42C1">
        <w:t xml:space="preserve"> over two years - </w:t>
      </w:r>
      <w:r w:rsidR="002D0375">
        <w:t>starting from 1 October 2020</w:t>
      </w:r>
      <w:r w:rsidR="00BB42C1">
        <w:t xml:space="preserve"> - </w:t>
      </w:r>
      <w:r w:rsidR="00B508A4">
        <w:t>procuring</w:t>
      </w:r>
      <w:r w:rsidR="0091325C">
        <w:t xml:space="preserve"> 10% of the Council’s gas from green supplies.</w:t>
      </w:r>
      <w:r w:rsidR="0091325C">
        <w:rPr>
          <w:rStyle w:val="FootnoteReference"/>
        </w:rPr>
        <w:footnoteReference w:id="3"/>
      </w:r>
      <w:r w:rsidR="0091325C">
        <w:t xml:space="preserve"> </w:t>
      </w:r>
    </w:p>
    <w:p w:rsidR="00024766" w:rsidRDefault="00024766" w:rsidP="004F0FE3">
      <w:pPr>
        <w:pStyle w:val="ListParagraph"/>
        <w:numPr>
          <w:ilvl w:val="0"/>
          <w:numId w:val="0"/>
        </w:numPr>
        <w:tabs>
          <w:tab w:val="clear" w:pos="426"/>
        </w:tabs>
        <w:spacing w:after="160" w:line="259" w:lineRule="auto"/>
        <w:ind w:left="360"/>
        <w:contextualSpacing/>
      </w:pPr>
    </w:p>
    <w:p w:rsidR="008442CE" w:rsidRPr="0091325C" w:rsidRDefault="008442CE" w:rsidP="005A6B51">
      <w:pPr>
        <w:pStyle w:val="ListParagraph"/>
        <w:numPr>
          <w:ilvl w:val="0"/>
          <w:numId w:val="1"/>
        </w:numPr>
        <w:tabs>
          <w:tab w:val="clear" w:pos="426"/>
        </w:tabs>
        <w:spacing w:after="160" w:line="259" w:lineRule="auto"/>
        <w:contextualSpacing/>
      </w:pPr>
      <w:r>
        <w:t xml:space="preserve">In October 2020, Professor Nick Eyre was appointed as the Council’s first Scientific Advisor, to provide independent advice </w:t>
      </w:r>
      <w:r w:rsidR="00B508A4">
        <w:t>regarding</w:t>
      </w:r>
      <w:r>
        <w:t xml:space="preserve"> the Council’s carbon reduction </w:t>
      </w:r>
      <w:r>
        <w:lastRenderedPageBreak/>
        <w:t>plans.</w:t>
      </w:r>
      <w:r w:rsidRPr="0091325C">
        <w:t xml:space="preserve"> </w:t>
      </w:r>
      <w:r w:rsidR="00E77D02">
        <w:t xml:space="preserve">In response to a request by the City Council to consider </w:t>
      </w:r>
      <w:r w:rsidR="0091325C">
        <w:t xml:space="preserve">the key principles </w:t>
      </w:r>
      <w:r w:rsidR="00B508A4">
        <w:t>underpinning</w:t>
      </w:r>
      <w:r w:rsidR="0091325C">
        <w:t xml:space="preserve"> net zero policies and the best current evidence available,</w:t>
      </w:r>
      <w:r w:rsidR="0091325C" w:rsidRPr="0091325C">
        <w:t xml:space="preserve"> </w:t>
      </w:r>
      <w:r w:rsidRPr="0091325C">
        <w:t xml:space="preserve">Professor Eyre </w:t>
      </w:r>
      <w:r w:rsidR="0091325C">
        <w:t>advises</w:t>
      </w:r>
      <w:r w:rsidRPr="0091325C">
        <w:t xml:space="preserve"> that the Council: </w:t>
      </w:r>
    </w:p>
    <w:p w:rsidR="008442CE" w:rsidRPr="0091325C" w:rsidRDefault="008442CE" w:rsidP="005A6B51">
      <w:pPr>
        <w:pStyle w:val="ListParagraph"/>
        <w:numPr>
          <w:ilvl w:val="1"/>
          <w:numId w:val="1"/>
        </w:numPr>
        <w:tabs>
          <w:tab w:val="clear" w:pos="426"/>
        </w:tabs>
        <w:spacing w:after="160" w:line="259" w:lineRule="auto"/>
        <w:contextualSpacing/>
      </w:pPr>
      <w:r w:rsidRPr="0091325C">
        <w:t xml:space="preserve">Amends its carbon reduction targets for its estate and operations to focus on achieving </w:t>
      </w:r>
      <w:r w:rsidRPr="0091325C">
        <w:rPr>
          <w:i/>
        </w:rPr>
        <w:t>Net Zero Carbon by 2030</w:t>
      </w:r>
      <w:r w:rsidRPr="0091325C">
        <w:t>, abandoning its 2021 net zero target</w:t>
      </w:r>
      <w:r w:rsidR="00BB42C1">
        <w:t>.</w:t>
      </w:r>
    </w:p>
    <w:p w:rsidR="008442CE" w:rsidRPr="0091325C" w:rsidRDefault="0091325C" w:rsidP="005A6B51">
      <w:pPr>
        <w:pStyle w:val="ListParagraph"/>
        <w:numPr>
          <w:ilvl w:val="1"/>
          <w:numId w:val="1"/>
        </w:numPr>
        <w:tabs>
          <w:tab w:val="clear" w:pos="426"/>
        </w:tabs>
        <w:spacing w:after="160" w:line="259" w:lineRule="auto"/>
        <w:contextualSpacing/>
      </w:pPr>
      <w:r>
        <w:t>Diverts funding for</w:t>
      </w:r>
      <w:r w:rsidR="008442CE" w:rsidRPr="0091325C">
        <w:t xml:space="preserve"> green gas and offsetting to a “Net Zero Transition Fund” which will </w:t>
      </w:r>
      <w:r w:rsidR="00996B7C">
        <w:t>prioritise</w:t>
      </w:r>
      <w:r w:rsidR="00996B7C" w:rsidRPr="0091325C">
        <w:t xml:space="preserve"> </w:t>
      </w:r>
      <w:r w:rsidR="008442CE" w:rsidRPr="0091325C">
        <w:t xml:space="preserve">expenditure </w:t>
      </w:r>
      <w:r w:rsidR="00996B7C">
        <w:t xml:space="preserve">according to the </w:t>
      </w:r>
      <w:r w:rsidR="008442CE" w:rsidRPr="0091325C">
        <w:t xml:space="preserve">following </w:t>
      </w:r>
      <w:r w:rsidR="00E25747">
        <w:t>hierarchy</w:t>
      </w:r>
      <w:r w:rsidR="008442CE" w:rsidRPr="0091325C">
        <w:t xml:space="preserve">: </w:t>
      </w:r>
    </w:p>
    <w:p w:rsidR="008442CE" w:rsidRPr="0091325C" w:rsidRDefault="00BB124E" w:rsidP="005A6B51">
      <w:pPr>
        <w:pStyle w:val="ListParagraph"/>
        <w:numPr>
          <w:ilvl w:val="2"/>
          <w:numId w:val="1"/>
        </w:numPr>
        <w:tabs>
          <w:tab w:val="clear" w:pos="426"/>
        </w:tabs>
        <w:spacing w:after="160" w:line="259" w:lineRule="auto"/>
        <w:contextualSpacing/>
      </w:pPr>
      <w:r>
        <w:t>‘Additional’ e</w:t>
      </w:r>
      <w:r w:rsidR="008442CE" w:rsidRPr="0091325C">
        <w:t>missions reduction by the Council from its own activities   </w:t>
      </w:r>
    </w:p>
    <w:p w:rsidR="008442CE" w:rsidRPr="0091325C" w:rsidRDefault="008442CE" w:rsidP="005A6B51">
      <w:pPr>
        <w:pStyle w:val="ListParagraph"/>
        <w:numPr>
          <w:ilvl w:val="2"/>
          <w:numId w:val="1"/>
        </w:numPr>
        <w:tabs>
          <w:tab w:val="clear" w:pos="426"/>
        </w:tabs>
        <w:spacing w:after="160" w:line="259" w:lineRule="auto"/>
        <w:contextualSpacing/>
      </w:pPr>
      <w:proofErr w:type="spellStart"/>
      <w:r w:rsidRPr="0091325C">
        <w:t>Insetting</w:t>
      </w:r>
      <w:proofErr w:type="spellEnd"/>
      <w:r w:rsidRPr="0091325C">
        <w:t xml:space="preserve"> (i.e. support for emissions reduction by others in Oxford)</w:t>
      </w:r>
      <w:r w:rsidR="00E25747">
        <w:t>. See appendix 3.</w:t>
      </w:r>
    </w:p>
    <w:p w:rsidR="00AE435D" w:rsidRPr="0091325C" w:rsidRDefault="008442CE" w:rsidP="00AE435D">
      <w:pPr>
        <w:pStyle w:val="ListParagraph"/>
        <w:numPr>
          <w:ilvl w:val="2"/>
          <w:numId w:val="1"/>
        </w:numPr>
        <w:tabs>
          <w:tab w:val="clear" w:pos="426"/>
        </w:tabs>
        <w:spacing w:after="160" w:line="259" w:lineRule="auto"/>
        <w:contextualSpacing/>
        <w:rPr>
          <w:rFonts w:cs="Arial"/>
        </w:rPr>
      </w:pPr>
      <w:r w:rsidRPr="0091325C">
        <w:t>Offsetting actions outside the City, including the purchase of green gas credits</w:t>
      </w:r>
    </w:p>
    <w:p w:rsidR="00AE435D" w:rsidRPr="00E043A1" w:rsidRDefault="00AE435D" w:rsidP="00AE435D">
      <w:pPr>
        <w:pStyle w:val="Heading1"/>
        <w:rPr>
          <w:rFonts w:cs="Arial"/>
        </w:rPr>
      </w:pPr>
      <w:r w:rsidRPr="00E043A1">
        <w:rPr>
          <w:rFonts w:cs="Arial"/>
        </w:rPr>
        <w:t xml:space="preserve">Oxford City Council’s </w:t>
      </w:r>
      <w:r>
        <w:rPr>
          <w:rFonts w:cs="Arial"/>
        </w:rPr>
        <w:t xml:space="preserve">carbon reduction targets </w:t>
      </w:r>
      <w:r w:rsidRPr="00E043A1">
        <w:rPr>
          <w:rFonts w:cs="Arial"/>
        </w:rPr>
        <w:t xml:space="preserve"> </w:t>
      </w:r>
    </w:p>
    <w:p w:rsidR="004F0FE3" w:rsidRDefault="004F0FE3" w:rsidP="004F0FE3">
      <w:pPr>
        <w:pStyle w:val="ListParagraph"/>
        <w:numPr>
          <w:ilvl w:val="0"/>
          <w:numId w:val="0"/>
        </w:numPr>
        <w:spacing w:after="160" w:line="259" w:lineRule="auto"/>
        <w:ind w:left="360"/>
        <w:contextualSpacing/>
        <w:rPr>
          <w:rFonts w:cs="Arial"/>
        </w:rPr>
      </w:pPr>
    </w:p>
    <w:p w:rsidR="00E87EFF" w:rsidRPr="007D49F6" w:rsidRDefault="0091325C" w:rsidP="005A6B51">
      <w:pPr>
        <w:pStyle w:val="ListParagraph"/>
        <w:numPr>
          <w:ilvl w:val="0"/>
          <w:numId w:val="1"/>
        </w:numPr>
        <w:spacing w:after="160" w:line="259" w:lineRule="auto"/>
        <w:contextualSpacing/>
        <w:rPr>
          <w:rFonts w:cs="Arial"/>
        </w:rPr>
      </w:pPr>
      <w:r>
        <w:t>The proposed change</w:t>
      </w:r>
      <w:r w:rsidR="00BD0822">
        <w:t>s</w:t>
      </w:r>
      <w:r>
        <w:t xml:space="preserve"> to the Council’s carbon reduction target</w:t>
      </w:r>
      <w:r w:rsidR="00BD0822">
        <w:t>s</w:t>
      </w:r>
      <w:r>
        <w:t xml:space="preserve"> </w:t>
      </w:r>
      <w:r w:rsidR="00D052B9">
        <w:t xml:space="preserve">are </w:t>
      </w:r>
      <w:r>
        <w:t xml:space="preserve">driven </w:t>
      </w:r>
      <w:r>
        <w:rPr>
          <w:rFonts w:cs="Arial"/>
        </w:rPr>
        <w:t xml:space="preserve">by </w:t>
      </w:r>
      <w:r w:rsidR="00D052B9">
        <w:rPr>
          <w:rFonts w:cs="Arial"/>
        </w:rPr>
        <w:t xml:space="preserve">a new, </w:t>
      </w:r>
      <w:r>
        <w:rPr>
          <w:rFonts w:cs="Arial"/>
        </w:rPr>
        <w:t xml:space="preserve">emerging consensus </w:t>
      </w:r>
      <w:r w:rsidR="00BD0822">
        <w:rPr>
          <w:rFonts w:cs="Arial"/>
        </w:rPr>
        <w:t>on</w:t>
      </w:r>
      <w:r w:rsidR="00BB124E">
        <w:rPr>
          <w:rFonts w:cs="Arial"/>
        </w:rPr>
        <w:t xml:space="preserve"> the definition of n</w:t>
      </w:r>
      <w:r w:rsidR="00B508A4">
        <w:rPr>
          <w:rFonts w:cs="Arial"/>
        </w:rPr>
        <w:t xml:space="preserve">et </w:t>
      </w:r>
      <w:r w:rsidR="00BB124E">
        <w:rPr>
          <w:rFonts w:cs="Arial"/>
        </w:rPr>
        <w:t>z</w:t>
      </w:r>
      <w:r>
        <w:rPr>
          <w:rFonts w:cs="Arial"/>
        </w:rPr>
        <w:t>ero</w:t>
      </w:r>
      <w:r w:rsidR="00BD0822">
        <w:rPr>
          <w:rFonts w:cs="Arial"/>
        </w:rPr>
        <w:t>.</w:t>
      </w:r>
      <w:r>
        <w:t xml:space="preserve"> </w:t>
      </w:r>
      <w:r w:rsidR="006F74D1">
        <w:t>Whereas ‘carbon neutral’ has</w:t>
      </w:r>
      <w:r w:rsidR="00B508A4">
        <w:t xml:space="preserve"> been</w:t>
      </w:r>
      <w:r w:rsidR="006F74D1">
        <w:t xml:space="preserve"> clearly defined since 2009, </w:t>
      </w:r>
      <w:r w:rsidR="00B508A4">
        <w:t xml:space="preserve">the </w:t>
      </w:r>
      <w:r w:rsidR="00BD0822">
        <w:t xml:space="preserve">interpretation </w:t>
      </w:r>
      <w:r w:rsidR="00BB124E">
        <w:t>of n</w:t>
      </w:r>
      <w:r w:rsidR="00B508A4">
        <w:t xml:space="preserve">et </w:t>
      </w:r>
      <w:r w:rsidR="00B91CB4">
        <w:t>z</w:t>
      </w:r>
      <w:r w:rsidR="006F74D1">
        <w:t xml:space="preserve">ero </w:t>
      </w:r>
      <w:r w:rsidR="00BD0822">
        <w:t>has been varied a</w:t>
      </w:r>
      <w:r w:rsidR="006F74D1">
        <w:t>nd inconsistent.</w:t>
      </w:r>
      <w:r w:rsidR="006F74D1">
        <w:rPr>
          <w:rStyle w:val="FootnoteReference"/>
        </w:rPr>
        <w:footnoteReference w:id="4"/>
      </w:r>
      <w:r w:rsidR="006F74D1">
        <w:t xml:space="preserve"> </w:t>
      </w:r>
      <w:r w:rsidR="00843EE7">
        <w:t>There is no globally agreed definition of net zero, however, the emerging consensus is that net zero can be achieved by reducing emissions as far to zero as possible, with any remaining hard-to-decarbonise emissions compensated with greenhouse gas removals.</w:t>
      </w:r>
      <w:r w:rsidR="00843EE7">
        <w:rPr>
          <w:rStyle w:val="FootnoteReference"/>
        </w:rPr>
        <w:footnoteReference w:id="5"/>
      </w:r>
      <w:r w:rsidR="004F0FE3">
        <w:t xml:space="preserve"> </w:t>
      </w:r>
    </w:p>
    <w:p w:rsidR="004F0FE3" w:rsidRPr="004F0FE3" w:rsidRDefault="004F0FE3" w:rsidP="004F0FE3">
      <w:pPr>
        <w:pStyle w:val="ListParagraph"/>
        <w:numPr>
          <w:ilvl w:val="0"/>
          <w:numId w:val="0"/>
        </w:numPr>
        <w:spacing w:after="160" w:line="259" w:lineRule="auto"/>
        <w:ind w:left="360"/>
        <w:contextualSpacing/>
        <w:rPr>
          <w:rFonts w:cs="Arial"/>
        </w:rPr>
      </w:pPr>
    </w:p>
    <w:p w:rsidR="00D052B9" w:rsidRPr="00D052B9" w:rsidRDefault="007C0A53" w:rsidP="00D052B9">
      <w:pPr>
        <w:pStyle w:val="ListParagraph"/>
        <w:numPr>
          <w:ilvl w:val="0"/>
          <w:numId w:val="1"/>
        </w:numPr>
        <w:spacing w:after="160" w:line="259" w:lineRule="auto"/>
        <w:contextualSpacing/>
        <w:rPr>
          <w:rFonts w:cs="Arial"/>
        </w:rPr>
      </w:pPr>
      <w:r>
        <w:t xml:space="preserve">In </w:t>
      </w:r>
      <w:r w:rsidR="004031C1">
        <w:t xml:space="preserve">the context of this emerging definition, </w:t>
      </w:r>
      <w:r>
        <w:t xml:space="preserve">the Council </w:t>
      </w:r>
      <w:r w:rsidR="00D052B9">
        <w:t xml:space="preserve">is </w:t>
      </w:r>
      <w:r w:rsidR="004031C1">
        <w:t xml:space="preserve">taking </w:t>
      </w:r>
      <w:r w:rsidR="00D052B9">
        <w:t>the</w:t>
      </w:r>
      <w:r w:rsidR="004031C1">
        <w:t xml:space="preserve"> proactive decision to </w:t>
      </w:r>
      <w:r w:rsidR="00D052B9">
        <w:t>toughen our</w:t>
      </w:r>
      <w:r>
        <w:t xml:space="preserve"> use of the term “net zero”</w:t>
      </w:r>
      <w:r w:rsidR="00D052B9">
        <w:t>. This is</w:t>
      </w:r>
      <w:r w:rsidR="00383773">
        <w:t xml:space="preserve"> </w:t>
      </w:r>
      <w:r>
        <w:t xml:space="preserve">to </w:t>
      </w:r>
      <w:r w:rsidR="004031C1">
        <w:t xml:space="preserve">shape </w:t>
      </w:r>
      <w:r w:rsidR="00D052B9">
        <w:t>and help define t</w:t>
      </w:r>
      <w:r w:rsidR="004031C1">
        <w:t xml:space="preserve">he evolving debate and </w:t>
      </w:r>
      <w:r>
        <w:t xml:space="preserve">support the adoption of a more rigorous application nationally and internationally. </w:t>
      </w:r>
      <w:r w:rsidR="00D052B9">
        <w:br/>
      </w:r>
    </w:p>
    <w:p w:rsidR="00D052B9" w:rsidRPr="00D052B9" w:rsidRDefault="00D052B9" w:rsidP="00D052B9">
      <w:pPr>
        <w:pStyle w:val="ListParagraph"/>
        <w:numPr>
          <w:ilvl w:val="0"/>
          <w:numId w:val="1"/>
        </w:numPr>
        <w:spacing w:after="160" w:line="259" w:lineRule="auto"/>
        <w:contextualSpacing/>
        <w:rPr>
          <w:rFonts w:cs="Arial"/>
        </w:rPr>
      </w:pPr>
      <w:r>
        <w:rPr>
          <w:rFonts w:cs="Arial"/>
        </w:rPr>
        <w:t>The proposed change to the Council’s end goal of “zero carbon” to “net zero carbon” represents a more accurate description of existing plans, rather than a change to the current level of ambition. The Council will continue to focus its efforts on the same absolute emissions cuts each year (i.e. 526tC02) by replacing gas boilers and decarbonising fleet vehicles, whilst continuing to scope opportunities to support local renewable projects and those associated with ‘high quality’ (traceable, renewable sourced, additional)</w:t>
      </w:r>
      <w:r w:rsidR="004C7576">
        <w:rPr>
          <w:rFonts w:cs="Arial"/>
        </w:rPr>
        <w:t xml:space="preserve"> </w:t>
      </w:r>
      <w:r w:rsidR="004C7576" w:rsidRPr="00CF6903">
        <w:rPr>
          <w:rFonts w:cs="Arial"/>
        </w:rPr>
        <w:t>Renewable Electricity Guarantee</w:t>
      </w:r>
      <w:r w:rsidR="004C7576">
        <w:rPr>
          <w:rFonts w:cs="Arial"/>
        </w:rPr>
        <w:t>s of Origin (</w:t>
      </w:r>
      <w:r w:rsidR="004C7576" w:rsidRPr="00CF6903">
        <w:rPr>
          <w:rFonts w:cs="Arial"/>
        </w:rPr>
        <w:t>REGO</w:t>
      </w:r>
      <w:r w:rsidR="004C7576">
        <w:rPr>
          <w:rFonts w:cs="Arial"/>
        </w:rPr>
        <w:t>s</w:t>
      </w:r>
      <w:r w:rsidR="004C7576" w:rsidRPr="00CF6903">
        <w:rPr>
          <w:rFonts w:cs="Arial"/>
        </w:rPr>
        <w:t>)</w:t>
      </w:r>
      <w:r w:rsidR="004C7576">
        <w:rPr>
          <w:rFonts w:cs="Arial"/>
        </w:rPr>
        <w:t>)</w:t>
      </w:r>
      <w:r>
        <w:rPr>
          <w:rFonts w:cs="Arial"/>
        </w:rPr>
        <w:t>. Making this change will simply provide consistency of terminology with emerging consensus around net zero.</w:t>
      </w:r>
    </w:p>
    <w:p w:rsidR="004031C1" w:rsidRPr="007D49F6" w:rsidRDefault="004031C1" w:rsidP="007D49F6">
      <w:pPr>
        <w:pStyle w:val="ListParagraph"/>
        <w:numPr>
          <w:ilvl w:val="0"/>
          <w:numId w:val="0"/>
        </w:numPr>
        <w:spacing w:after="160" w:line="259" w:lineRule="auto"/>
        <w:ind w:left="360"/>
        <w:contextualSpacing/>
        <w:rPr>
          <w:rFonts w:cs="Arial"/>
        </w:rPr>
      </w:pPr>
    </w:p>
    <w:p w:rsidR="00CF6903" w:rsidRPr="007C0A53" w:rsidRDefault="00D052B9">
      <w:pPr>
        <w:pStyle w:val="ListParagraph"/>
        <w:numPr>
          <w:ilvl w:val="0"/>
          <w:numId w:val="1"/>
        </w:numPr>
        <w:spacing w:after="160" w:line="259" w:lineRule="auto"/>
        <w:contextualSpacing/>
        <w:rPr>
          <w:rFonts w:cs="Arial"/>
        </w:rPr>
      </w:pPr>
      <w:r>
        <w:t xml:space="preserve">In light of this evolving consensus, the </w:t>
      </w:r>
      <w:r w:rsidR="007C0A53">
        <w:t xml:space="preserve">Council regards its </w:t>
      </w:r>
      <w:r w:rsidR="004F0FE3">
        <w:t xml:space="preserve">‘Net Zero by 2021’ </w:t>
      </w:r>
      <w:r w:rsidR="00B508A4">
        <w:t>target</w:t>
      </w:r>
      <w:r w:rsidR="007C0A53">
        <w:t xml:space="preserve">, which </w:t>
      </w:r>
      <w:r w:rsidR="00B508A4">
        <w:t xml:space="preserve">would </w:t>
      </w:r>
      <w:r w:rsidR="004F0FE3">
        <w:t>be achieved primarily by green gas purchase and offsetting</w:t>
      </w:r>
      <w:r w:rsidR="00672410">
        <w:t xml:space="preserve">, as </w:t>
      </w:r>
      <w:r w:rsidR="004031C1">
        <w:t>out of step</w:t>
      </w:r>
      <w:r w:rsidR="00672410">
        <w:t xml:space="preserve"> with the emerging definition</w:t>
      </w:r>
      <w:r w:rsidR="004F0FE3">
        <w:t xml:space="preserve">. </w:t>
      </w:r>
      <w:r w:rsidR="00B508A4">
        <w:t>While</w:t>
      </w:r>
      <w:r w:rsidR="004F0FE3">
        <w:t xml:space="preserve"> </w:t>
      </w:r>
      <w:r>
        <w:t xml:space="preserve">the continued implementation of these </w:t>
      </w:r>
      <w:r w:rsidR="004F0FE3">
        <w:t>measures</w:t>
      </w:r>
      <w:r w:rsidR="001674ED">
        <w:t xml:space="preserve"> would have positive </w:t>
      </w:r>
      <w:r w:rsidR="00CF1FF2">
        <w:t xml:space="preserve">impacts </w:t>
      </w:r>
      <w:r w:rsidR="001674ED">
        <w:t>by</w:t>
      </w:r>
      <w:r w:rsidR="004F0FE3">
        <w:t xml:space="preserve"> support</w:t>
      </w:r>
      <w:r w:rsidR="001674ED">
        <w:t>ing</w:t>
      </w:r>
      <w:r w:rsidR="004F0FE3">
        <w:t xml:space="preserve"> society’s transition to net zero </w:t>
      </w:r>
      <w:r w:rsidR="001674ED">
        <w:t xml:space="preserve">(for example, </w:t>
      </w:r>
      <w:r w:rsidR="004F0FE3">
        <w:t>by helping to creat</w:t>
      </w:r>
      <w:r w:rsidR="001674ED">
        <w:t xml:space="preserve">e a market for green gas), </w:t>
      </w:r>
      <w:r>
        <w:t xml:space="preserve">it is less clear that </w:t>
      </w:r>
      <w:r w:rsidR="00CF6903">
        <w:t xml:space="preserve">they would have </w:t>
      </w:r>
      <w:r>
        <w:t>the most useful</w:t>
      </w:r>
      <w:r w:rsidR="00383773">
        <w:t xml:space="preserve"> </w:t>
      </w:r>
      <w:r w:rsidR="001674ED">
        <w:t xml:space="preserve">role in mitigating Oxford City Council’s impacts on the </w:t>
      </w:r>
      <w:r w:rsidR="001674ED">
        <w:lastRenderedPageBreak/>
        <w:t>climate</w:t>
      </w:r>
      <w:r>
        <w:t>. It is important for the Council to be able to credibly speak on climate issues and the continued implementation of these measures would</w:t>
      </w:r>
      <w:r w:rsidR="00BB42C1">
        <w:t xml:space="preserve"> </w:t>
      </w:r>
      <w:r w:rsidR="00A83FA9">
        <w:t>mak</w:t>
      </w:r>
      <w:r>
        <w:t>e</w:t>
      </w:r>
      <w:r w:rsidR="00A83FA9">
        <w:t xml:space="preserve"> it </w:t>
      </w:r>
      <w:r>
        <w:t xml:space="preserve">challenging </w:t>
      </w:r>
      <w:r w:rsidR="00BD0822">
        <w:t xml:space="preserve">for the Council to </w:t>
      </w:r>
      <w:r w:rsidR="00CF6903">
        <w:t xml:space="preserve">credibly </w:t>
      </w:r>
      <w:r w:rsidR="001674ED">
        <w:t>achiev</w:t>
      </w:r>
      <w:r w:rsidR="00BD0822">
        <w:t>e</w:t>
      </w:r>
      <w:r w:rsidR="001674ED">
        <w:t xml:space="preserve"> </w:t>
      </w:r>
      <w:r w:rsidR="00E81E09">
        <w:t>‘</w:t>
      </w:r>
      <w:r w:rsidR="00BB124E">
        <w:t>n</w:t>
      </w:r>
      <w:r w:rsidR="001674ED">
        <w:t xml:space="preserve">et </w:t>
      </w:r>
      <w:r w:rsidR="00BB124E">
        <w:t>z</w:t>
      </w:r>
      <w:r w:rsidR="001674ED">
        <w:t>ero</w:t>
      </w:r>
      <w:r w:rsidR="00E81E09">
        <w:t>’</w:t>
      </w:r>
      <w:r w:rsidR="00A83FA9">
        <w:t xml:space="preserve"> in 2021</w:t>
      </w:r>
      <w:r w:rsidR="0086532A">
        <w:t xml:space="preserve">. </w:t>
      </w:r>
    </w:p>
    <w:p w:rsidR="00CF6903" w:rsidRPr="00CF6903" w:rsidRDefault="00CF6903" w:rsidP="00CF6903">
      <w:pPr>
        <w:pStyle w:val="ListParagraph"/>
        <w:numPr>
          <w:ilvl w:val="0"/>
          <w:numId w:val="0"/>
        </w:numPr>
        <w:spacing w:after="160" w:line="259" w:lineRule="auto"/>
        <w:ind w:left="360"/>
        <w:contextualSpacing/>
        <w:rPr>
          <w:rFonts w:cs="Arial"/>
        </w:rPr>
      </w:pPr>
    </w:p>
    <w:p w:rsidR="00A83FA9" w:rsidRDefault="00A725BD" w:rsidP="00CF6903">
      <w:pPr>
        <w:pStyle w:val="ListParagraph"/>
        <w:numPr>
          <w:ilvl w:val="0"/>
          <w:numId w:val="1"/>
        </w:numPr>
        <w:spacing w:after="160" w:line="259" w:lineRule="auto"/>
        <w:contextualSpacing/>
        <w:rPr>
          <w:rFonts w:cs="Arial"/>
        </w:rPr>
      </w:pPr>
      <w:r w:rsidRPr="00CF6903">
        <w:rPr>
          <w:rFonts w:cs="Arial"/>
        </w:rPr>
        <w:t xml:space="preserve">Net </w:t>
      </w:r>
      <w:r w:rsidR="00BB124E">
        <w:rPr>
          <w:rFonts w:cs="Arial"/>
        </w:rPr>
        <w:t>Z</w:t>
      </w:r>
      <w:r w:rsidRPr="00CF6903">
        <w:rPr>
          <w:rFonts w:cs="Arial"/>
        </w:rPr>
        <w:t>ero by 2030</w:t>
      </w:r>
      <w:r w:rsidR="00CF6903" w:rsidRPr="00CF6903">
        <w:rPr>
          <w:rFonts w:cs="Arial"/>
        </w:rPr>
        <w:t xml:space="preserve"> – rather than Zero Carbon (or absolute zero)</w:t>
      </w:r>
      <w:r w:rsidR="00C414E8">
        <w:rPr>
          <w:rFonts w:cs="Arial"/>
        </w:rPr>
        <w:t xml:space="preserve"> </w:t>
      </w:r>
      <w:r w:rsidR="00BB42C1">
        <w:rPr>
          <w:rFonts w:cs="Arial"/>
        </w:rPr>
        <w:t xml:space="preserve">by 2030 </w:t>
      </w:r>
      <w:r w:rsidR="00C414E8">
        <w:rPr>
          <w:rFonts w:cs="Arial"/>
        </w:rPr>
        <w:t>-</w:t>
      </w:r>
      <w:r w:rsidR="00CF6903" w:rsidRPr="00CF6903">
        <w:rPr>
          <w:rFonts w:cs="Arial"/>
        </w:rPr>
        <w:t xml:space="preserve"> is recommended </w:t>
      </w:r>
      <w:r w:rsidR="0086532A">
        <w:rPr>
          <w:rFonts w:cs="Arial"/>
        </w:rPr>
        <w:t>because</w:t>
      </w:r>
      <w:r w:rsidR="00CF6903" w:rsidRPr="00CF6903">
        <w:rPr>
          <w:rFonts w:cs="Arial"/>
        </w:rPr>
        <w:t xml:space="preserve"> </w:t>
      </w:r>
      <w:r w:rsidR="00BB42C1">
        <w:rPr>
          <w:rFonts w:cs="Arial"/>
        </w:rPr>
        <w:t xml:space="preserve">at the end of the decade </w:t>
      </w:r>
      <w:r w:rsidR="00CF6903" w:rsidRPr="00CF6903">
        <w:rPr>
          <w:rFonts w:cs="Arial"/>
        </w:rPr>
        <w:t xml:space="preserve">it is very likely that </w:t>
      </w:r>
      <w:r w:rsidR="00CF6903">
        <w:rPr>
          <w:rFonts w:cs="Arial"/>
        </w:rPr>
        <w:t xml:space="preserve">there will be </w:t>
      </w:r>
      <w:r w:rsidR="00CF6903" w:rsidRPr="00CF6903">
        <w:rPr>
          <w:rFonts w:cs="Arial"/>
        </w:rPr>
        <w:t xml:space="preserve">residual emissions </w:t>
      </w:r>
      <w:r w:rsidR="00C414E8">
        <w:rPr>
          <w:rFonts w:cs="Arial"/>
        </w:rPr>
        <w:t>requiring</w:t>
      </w:r>
      <w:r w:rsidR="00CF6903" w:rsidRPr="00CF6903">
        <w:rPr>
          <w:rFonts w:cs="Arial"/>
        </w:rPr>
        <w:t xml:space="preserve"> offsetting</w:t>
      </w:r>
      <w:r w:rsidR="00BB42C1">
        <w:rPr>
          <w:rFonts w:cs="Arial"/>
        </w:rPr>
        <w:t xml:space="preserve"> </w:t>
      </w:r>
      <w:r w:rsidRPr="00CF6903">
        <w:rPr>
          <w:rFonts w:cs="Arial"/>
        </w:rPr>
        <w:t>until the electricity grid is fully decarbonised</w:t>
      </w:r>
      <w:r w:rsidR="00CF6903" w:rsidRPr="00CF6903">
        <w:rPr>
          <w:rFonts w:cs="Arial"/>
        </w:rPr>
        <w:t>.</w:t>
      </w:r>
      <w:r w:rsidR="00CF6903">
        <w:rPr>
          <w:rStyle w:val="FootnoteReference"/>
          <w:rFonts w:cs="Arial"/>
        </w:rPr>
        <w:footnoteReference w:id="6"/>
      </w:r>
      <w:r w:rsidRPr="00CF6903">
        <w:rPr>
          <w:rFonts w:cs="Arial"/>
        </w:rPr>
        <w:t xml:space="preserve"> </w:t>
      </w:r>
    </w:p>
    <w:p w:rsidR="00A83FA9" w:rsidRDefault="00A83FA9" w:rsidP="00A83FA9">
      <w:pPr>
        <w:pStyle w:val="ListParagraph"/>
        <w:numPr>
          <w:ilvl w:val="0"/>
          <w:numId w:val="0"/>
        </w:numPr>
        <w:spacing w:after="160" w:line="259" w:lineRule="auto"/>
        <w:ind w:left="360"/>
        <w:contextualSpacing/>
        <w:rPr>
          <w:rFonts w:cs="Arial"/>
        </w:rPr>
      </w:pPr>
    </w:p>
    <w:p w:rsidR="00A725BD" w:rsidRDefault="00A725BD" w:rsidP="00CF6903">
      <w:pPr>
        <w:pStyle w:val="ListParagraph"/>
        <w:numPr>
          <w:ilvl w:val="0"/>
          <w:numId w:val="1"/>
        </w:numPr>
        <w:spacing w:after="160" w:line="259" w:lineRule="auto"/>
        <w:contextualSpacing/>
        <w:rPr>
          <w:rFonts w:cs="Arial"/>
        </w:rPr>
      </w:pPr>
      <w:r w:rsidRPr="00CF6903">
        <w:rPr>
          <w:rFonts w:cs="Arial"/>
        </w:rPr>
        <w:t>C</w:t>
      </w:r>
      <w:r w:rsidR="00CF6903" w:rsidRPr="00CF6903">
        <w:rPr>
          <w:rFonts w:cs="Arial"/>
        </w:rPr>
        <w:t>urrently, the Council discounts its electricity-related</w:t>
      </w:r>
      <w:r w:rsidRPr="00CF6903">
        <w:rPr>
          <w:rFonts w:cs="Arial"/>
        </w:rPr>
        <w:t xml:space="preserve"> emissions </w:t>
      </w:r>
      <w:r w:rsidR="00BB124E">
        <w:rPr>
          <w:rFonts w:cs="Arial"/>
        </w:rPr>
        <w:t>from its forecast pathway to net z</w:t>
      </w:r>
      <w:r w:rsidR="00A83FA9">
        <w:rPr>
          <w:rFonts w:cs="Arial"/>
        </w:rPr>
        <w:t xml:space="preserve">ero by 2030, </w:t>
      </w:r>
      <w:r w:rsidRPr="00CF6903">
        <w:rPr>
          <w:rFonts w:cs="Arial"/>
        </w:rPr>
        <w:t>o</w:t>
      </w:r>
      <w:r w:rsidR="00CF6903" w:rsidRPr="00CF6903">
        <w:rPr>
          <w:rFonts w:cs="Arial"/>
        </w:rPr>
        <w:t>n the</w:t>
      </w:r>
      <w:r w:rsidR="00C414E8">
        <w:rPr>
          <w:rFonts w:cs="Arial"/>
        </w:rPr>
        <w:t xml:space="preserve"> basis that </w:t>
      </w:r>
      <w:r w:rsidR="00CF6903" w:rsidRPr="00CF6903">
        <w:rPr>
          <w:rFonts w:cs="Arial"/>
        </w:rPr>
        <w:t>it procures ‘green’ electricity</w:t>
      </w:r>
      <w:r w:rsidRPr="00CF6903">
        <w:rPr>
          <w:rFonts w:cs="Arial"/>
        </w:rPr>
        <w:t>.</w:t>
      </w:r>
      <w:r w:rsidR="00A83FA9">
        <w:rPr>
          <w:rStyle w:val="FootnoteReference"/>
          <w:rFonts w:cs="Arial"/>
        </w:rPr>
        <w:footnoteReference w:id="7"/>
      </w:r>
      <w:r w:rsidRPr="00CF6903">
        <w:rPr>
          <w:rFonts w:cs="Arial"/>
        </w:rPr>
        <w:t xml:space="preserve"> However, new</w:t>
      </w:r>
      <w:r w:rsidR="00383773">
        <w:rPr>
          <w:rFonts w:cs="Arial"/>
        </w:rPr>
        <w:t xml:space="preserve"> </w:t>
      </w:r>
      <w:r w:rsidRPr="00CF6903">
        <w:rPr>
          <w:rFonts w:cs="Arial"/>
        </w:rPr>
        <w:t>advice</w:t>
      </w:r>
      <w:r w:rsidR="0016033A">
        <w:rPr>
          <w:rFonts w:cs="Arial"/>
        </w:rPr>
        <w:t xml:space="preserve"> (published March 2021)</w:t>
      </w:r>
      <w:r w:rsidRPr="00CF6903">
        <w:rPr>
          <w:rFonts w:cs="Arial"/>
        </w:rPr>
        <w:t xml:space="preserve"> from the UK Green Building Council (UK GBC) advises that </w:t>
      </w:r>
      <w:r w:rsidR="00CF6903" w:rsidRPr="00CF6903">
        <w:rPr>
          <w:rFonts w:cs="Arial"/>
        </w:rPr>
        <w:t>green tariffs</w:t>
      </w:r>
      <w:r w:rsidR="00BB124E">
        <w:rPr>
          <w:rFonts w:cs="Arial"/>
        </w:rPr>
        <w:t xml:space="preserve"> should only count towards n</w:t>
      </w:r>
      <w:r w:rsidRPr="00CF6903">
        <w:rPr>
          <w:rFonts w:cs="Arial"/>
        </w:rPr>
        <w:t xml:space="preserve">et </w:t>
      </w:r>
      <w:r w:rsidR="00BB124E">
        <w:rPr>
          <w:rFonts w:cs="Arial"/>
        </w:rPr>
        <w:t>zero</w:t>
      </w:r>
      <w:r w:rsidRPr="00CF6903">
        <w:rPr>
          <w:rFonts w:cs="Arial"/>
        </w:rPr>
        <w:t xml:space="preserve"> </w:t>
      </w:r>
      <w:r w:rsidR="00C414E8">
        <w:rPr>
          <w:rFonts w:cs="Arial"/>
        </w:rPr>
        <w:t>if they</w:t>
      </w:r>
      <w:r w:rsidRPr="00CF6903">
        <w:rPr>
          <w:rFonts w:cs="Arial"/>
        </w:rPr>
        <w:t xml:space="preserve"> </w:t>
      </w:r>
      <w:r w:rsidR="00C414E8">
        <w:rPr>
          <w:rFonts w:cs="Arial"/>
        </w:rPr>
        <w:t xml:space="preserve">can demonstrate </w:t>
      </w:r>
      <w:r w:rsidRPr="00CF6903">
        <w:rPr>
          <w:rFonts w:cs="Arial"/>
        </w:rPr>
        <w:t>additionality (</w:t>
      </w:r>
      <w:r w:rsidR="00D052B9" w:rsidRPr="00CF6903">
        <w:rPr>
          <w:rFonts w:cs="Arial"/>
        </w:rPr>
        <w:t>i.e.,</w:t>
      </w:r>
      <w:r w:rsidRPr="00CF6903">
        <w:rPr>
          <w:rFonts w:cs="Arial"/>
        </w:rPr>
        <w:t xml:space="preserve"> that </w:t>
      </w:r>
      <w:r w:rsidR="00CF6903" w:rsidRPr="00CF6903">
        <w:rPr>
          <w:rFonts w:cs="Arial"/>
        </w:rPr>
        <w:t>an increase in renewables capacity has resulted from the purchase of REGO</w:t>
      </w:r>
      <w:r w:rsidR="00C414E8">
        <w:rPr>
          <w:rFonts w:cs="Arial"/>
        </w:rPr>
        <w:t>s</w:t>
      </w:r>
      <w:r w:rsidR="00A83FA9">
        <w:rPr>
          <w:rFonts w:cs="Arial"/>
        </w:rPr>
        <w:t>)</w:t>
      </w:r>
      <w:r w:rsidR="00CF6903" w:rsidRPr="00CF6903">
        <w:rPr>
          <w:rFonts w:cs="Arial"/>
        </w:rPr>
        <w:t>.</w:t>
      </w:r>
      <w:r w:rsidR="00383773">
        <w:rPr>
          <w:rStyle w:val="FootnoteReference"/>
          <w:rFonts w:cs="Arial"/>
        </w:rPr>
        <w:footnoteReference w:id="8"/>
      </w:r>
      <w:r w:rsidR="00383773" w:rsidRPr="00CF6903">
        <w:rPr>
          <w:rFonts w:cs="Arial"/>
        </w:rPr>
        <w:t xml:space="preserve"> </w:t>
      </w:r>
      <w:r w:rsidR="00CF6903" w:rsidRPr="00CF6903">
        <w:rPr>
          <w:rFonts w:cs="Arial"/>
        </w:rPr>
        <w:t>This is</w:t>
      </w:r>
      <w:r w:rsidRPr="00CF6903">
        <w:rPr>
          <w:rFonts w:cs="Arial"/>
        </w:rPr>
        <w:t xml:space="preserve"> possible </w:t>
      </w:r>
      <w:r w:rsidR="00CF6903" w:rsidRPr="00CF6903">
        <w:rPr>
          <w:rFonts w:cs="Arial"/>
        </w:rPr>
        <w:t xml:space="preserve">with ‘high quality’ </w:t>
      </w:r>
      <w:r w:rsidR="00BD0822">
        <w:rPr>
          <w:rFonts w:cs="Arial"/>
        </w:rPr>
        <w:t>REGOs</w:t>
      </w:r>
      <w:r w:rsidR="00A83FA9">
        <w:rPr>
          <w:rFonts w:cs="Arial"/>
        </w:rPr>
        <w:t xml:space="preserve">, </w:t>
      </w:r>
      <w:r w:rsidR="00CF6903" w:rsidRPr="00CF6903">
        <w:rPr>
          <w:rFonts w:cs="Arial"/>
        </w:rPr>
        <w:t xml:space="preserve">such as the </w:t>
      </w:r>
      <w:r w:rsidR="00AB3D3B">
        <w:rPr>
          <w:rFonts w:cs="Arial"/>
        </w:rPr>
        <w:t xml:space="preserve">Council’s </w:t>
      </w:r>
      <w:r w:rsidR="00CF6903" w:rsidRPr="00CF6903">
        <w:rPr>
          <w:rFonts w:cs="Arial"/>
        </w:rPr>
        <w:t xml:space="preserve">investment in </w:t>
      </w:r>
      <w:r w:rsidRPr="00CF6903">
        <w:rPr>
          <w:rFonts w:cs="Arial"/>
        </w:rPr>
        <w:t xml:space="preserve">the Ray Valley Solar Farm, </w:t>
      </w:r>
      <w:r w:rsidR="00CF6903" w:rsidRPr="00CF6903">
        <w:rPr>
          <w:rFonts w:cs="Arial"/>
        </w:rPr>
        <w:t xml:space="preserve">but </w:t>
      </w:r>
      <w:r w:rsidRPr="00CF6903">
        <w:rPr>
          <w:rFonts w:cs="Arial"/>
        </w:rPr>
        <w:t>it is not</w:t>
      </w:r>
      <w:r w:rsidR="00CF6903" w:rsidRPr="00CF6903">
        <w:rPr>
          <w:rFonts w:cs="Arial"/>
        </w:rPr>
        <w:t xml:space="preserve"> currently</w:t>
      </w:r>
      <w:r w:rsidRPr="00CF6903">
        <w:rPr>
          <w:rFonts w:cs="Arial"/>
        </w:rPr>
        <w:t xml:space="preserve"> possible with most ‘standard’ green electricity tariffs. </w:t>
      </w:r>
      <w:r w:rsidR="00A83FA9">
        <w:rPr>
          <w:rFonts w:cs="Arial"/>
        </w:rPr>
        <w:t xml:space="preserve">Therefore, </w:t>
      </w:r>
      <w:r w:rsidR="00A83FA9">
        <w:t>depending on</w:t>
      </w:r>
      <w:r w:rsidR="0086532A">
        <w:t xml:space="preserve"> national</w:t>
      </w:r>
      <w:r w:rsidR="00A83FA9">
        <w:t xml:space="preserve"> progress towards the decarbonisation of the electricity grid, the availability of “high quality” green tariffs at the end of the decade, and the Council’s investments in local renewable schemes, some level of offsetting will likely be </w:t>
      </w:r>
      <w:r w:rsidR="00BB124E">
        <w:t>required in 2030, requiring a “n</w:t>
      </w:r>
      <w:r w:rsidR="00A83FA9">
        <w:t xml:space="preserve">et </w:t>
      </w:r>
      <w:r w:rsidR="00BB124E">
        <w:t>z</w:t>
      </w:r>
      <w:r w:rsidR="00A83FA9">
        <w:t xml:space="preserve">ero” target. </w:t>
      </w:r>
    </w:p>
    <w:p w:rsidR="00713AF5" w:rsidRDefault="00B508A4" w:rsidP="00713AF5">
      <w:pPr>
        <w:pStyle w:val="Heading1"/>
        <w:rPr>
          <w:rFonts w:cs="Arial"/>
        </w:rPr>
      </w:pPr>
      <w:r>
        <w:rPr>
          <w:rFonts w:cs="Arial"/>
        </w:rPr>
        <w:t>The role of green gas</w:t>
      </w:r>
      <w:r w:rsidR="008454EB">
        <w:rPr>
          <w:rFonts w:cs="Arial"/>
        </w:rPr>
        <w:t xml:space="preserve"> and</w:t>
      </w:r>
      <w:r>
        <w:rPr>
          <w:rFonts w:cs="Arial"/>
        </w:rPr>
        <w:t xml:space="preserve"> </w:t>
      </w:r>
      <w:r w:rsidR="00713AF5">
        <w:rPr>
          <w:rFonts w:cs="Arial"/>
        </w:rPr>
        <w:t xml:space="preserve">offsetting </w:t>
      </w:r>
    </w:p>
    <w:p w:rsidR="00BB5F8F" w:rsidRDefault="00BB5F8F" w:rsidP="00BB5F8F">
      <w:pPr>
        <w:pStyle w:val="ListParagraph"/>
        <w:numPr>
          <w:ilvl w:val="0"/>
          <w:numId w:val="0"/>
        </w:numPr>
        <w:spacing w:after="0"/>
        <w:ind w:left="357"/>
      </w:pPr>
    </w:p>
    <w:p w:rsidR="0029473A" w:rsidRDefault="00B508A4" w:rsidP="00BB5F8F">
      <w:pPr>
        <w:pStyle w:val="ListParagraph"/>
        <w:numPr>
          <w:ilvl w:val="0"/>
          <w:numId w:val="1"/>
        </w:numPr>
        <w:spacing w:after="0"/>
        <w:ind w:left="357" w:hanging="357"/>
        <w:rPr>
          <w:rFonts w:cs="Arial"/>
        </w:rPr>
      </w:pPr>
      <w:r w:rsidRPr="00195791">
        <w:rPr>
          <w:rFonts w:cs="Arial"/>
        </w:rPr>
        <w:t>C</w:t>
      </w:r>
      <w:r w:rsidR="0086532A">
        <w:rPr>
          <w:rFonts w:cs="Arial"/>
        </w:rPr>
        <w:t xml:space="preserve">urrently, Oxford City </w:t>
      </w:r>
      <w:r w:rsidRPr="00195791">
        <w:rPr>
          <w:rFonts w:cs="Arial"/>
        </w:rPr>
        <w:t xml:space="preserve">Council procures green gas for 10% of its </w:t>
      </w:r>
      <w:r w:rsidR="00EE0731" w:rsidRPr="00195791">
        <w:rPr>
          <w:rFonts w:cs="Arial"/>
        </w:rPr>
        <w:t>supply</w:t>
      </w:r>
      <w:r w:rsidRPr="00195791">
        <w:rPr>
          <w:rFonts w:cs="Arial"/>
        </w:rPr>
        <w:t>.</w:t>
      </w:r>
      <w:r w:rsidR="00EE0731" w:rsidRPr="00195791">
        <w:rPr>
          <w:rFonts w:cs="Arial"/>
        </w:rPr>
        <w:t xml:space="preserve"> However, n</w:t>
      </w:r>
      <w:r w:rsidRPr="00195791">
        <w:rPr>
          <w:rFonts w:cs="Arial"/>
        </w:rPr>
        <w:t>ew advice from the UK GBC states</w:t>
      </w:r>
      <w:r w:rsidR="0086532A">
        <w:rPr>
          <w:rFonts w:cs="Arial"/>
        </w:rPr>
        <w:t xml:space="preserve"> that the</w:t>
      </w:r>
      <w:r w:rsidRPr="00195791">
        <w:rPr>
          <w:rFonts w:cs="Arial"/>
        </w:rPr>
        <w:t xml:space="preserve"> current maturity of the green gas market makes demonstrating additionality difficult</w:t>
      </w:r>
      <w:r w:rsidR="00195791" w:rsidRPr="00195791">
        <w:rPr>
          <w:rFonts w:cs="Arial"/>
        </w:rPr>
        <w:t xml:space="preserve"> (i.e. that more green gas has been directly produced as a result of a green gas certificate being purchased).</w:t>
      </w:r>
      <w:r>
        <w:rPr>
          <w:rStyle w:val="FootnoteReference"/>
          <w:rFonts w:cs="Arial"/>
        </w:rPr>
        <w:footnoteReference w:id="9"/>
      </w:r>
      <w:r w:rsidRPr="00195791">
        <w:rPr>
          <w:rFonts w:cs="Arial"/>
        </w:rPr>
        <w:t>. Although</w:t>
      </w:r>
      <w:r w:rsidR="00195791" w:rsidRPr="00195791">
        <w:rPr>
          <w:rFonts w:cs="Arial"/>
        </w:rPr>
        <w:t xml:space="preserve"> UK GBC suggests that</w:t>
      </w:r>
      <w:r w:rsidRPr="00195791">
        <w:rPr>
          <w:rFonts w:cs="Arial"/>
        </w:rPr>
        <w:t xml:space="preserve"> some organisations might consider procuring green gas to stimulate market growth – the premiums</w:t>
      </w:r>
      <w:r w:rsidR="00195791" w:rsidRPr="00195791">
        <w:rPr>
          <w:rStyle w:val="FootnoteReference"/>
          <w:rFonts w:cs="Arial"/>
        </w:rPr>
        <w:footnoteReference w:id="10"/>
      </w:r>
      <w:r w:rsidRPr="00195791">
        <w:rPr>
          <w:rFonts w:cs="Arial"/>
        </w:rPr>
        <w:t xml:space="preserve"> are high and the impact in terms of </w:t>
      </w:r>
      <w:r w:rsidR="0029473A">
        <w:rPr>
          <w:rFonts w:cs="Arial"/>
        </w:rPr>
        <w:t xml:space="preserve">Oxford City Council’s </w:t>
      </w:r>
      <w:r w:rsidRPr="00195791">
        <w:rPr>
          <w:rFonts w:cs="Arial"/>
        </w:rPr>
        <w:t xml:space="preserve">emissions is questionable. </w:t>
      </w:r>
      <w:r w:rsidR="008721B9">
        <w:rPr>
          <w:rFonts w:cs="Arial"/>
        </w:rPr>
        <w:t xml:space="preserve">Therefore, it is recommended that </w:t>
      </w:r>
      <w:r w:rsidR="00BB5F8F">
        <w:rPr>
          <w:rFonts w:cs="Arial"/>
        </w:rPr>
        <w:t>the Council’s</w:t>
      </w:r>
      <w:r w:rsidR="00B8231B">
        <w:rPr>
          <w:rFonts w:cs="Arial"/>
        </w:rPr>
        <w:t xml:space="preserve"> ongoing</w:t>
      </w:r>
      <w:r w:rsidR="00BB5F8F">
        <w:rPr>
          <w:rFonts w:cs="Arial"/>
        </w:rPr>
        <w:t xml:space="preserve"> </w:t>
      </w:r>
      <w:r w:rsidR="008721B9">
        <w:rPr>
          <w:rFonts w:cs="Arial"/>
        </w:rPr>
        <w:t>green gas funding is</w:t>
      </w:r>
      <w:r w:rsidR="00BB5F8F">
        <w:rPr>
          <w:rFonts w:cs="Arial"/>
        </w:rPr>
        <w:t xml:space="preserve"> diverted to a </w:t>
      </w:r>
      <w:r w:rsidR="0020108E">
        <w:rPr>
          <w:rFonts w:cs="Arial"/>
        </w:rPr>
        <w:t>‘</w:t>
      </w:r>
      <w:r w:rsidR="00BB5F8F">
        <w:rPr>
          <w:rFonts w:cs="Arial"/>
        </w:rPr>
        <w:t>Net Zero Transition Fund</w:t>
      </w:r>
      <w:r w:rsidR="0020108E">
        <w:rPr>
          <w:rFonts w:cs="Arial"/>
        </w:rPr>
        <w:t>’</w:t>
      </w:r>
      <w:r w:rsidR="00BB5F8F">
        <w:rPr>
          <w:rFonts w:cs="Arial"/>
        </w:rPr>
        <w:t xml:space="preserve">, which would prioritise </w:t>
      </w:r>
      <w:r w:rsidR="008721B9" w:rsidRPr="00BB5F8F">
        <w:rPr>
          <w:rFonts w:cs="Arial"/>
        </w:rPr>
        <w:t>measures that will de</w:t>
      </w:r>
      <w:r w:rsidR="00BB5F8F">
        <w:rPr>
          <w:rFonts w:cs="Arial"/>
        </w:rPr>
        <w:t xml:space="preserve">liver </w:t>
      </w:r>
      <w:r w:rsidR="00BB124E">
        <w:rPr>
          <w:rFonts w:cs="Arial"/>
        </w:rPr>
        <w:t xml:space="preserve">additional </w:t>
      </w:r>
      <w:r w:rsidR="00BB5F8F">
        <w:rPr>
          <w:rFonts w:cs="Arial"/>
        </w:rPr>
        <w:t xml:space="preserve">carbon emissions reduction, only considering green gas purchase if all other emissions reduction options have been </w:t>
      </w:r>
      <w:r w:rsidR="008721B9" w:rsidRPr="00BB5F8F">
        <w:rPr>
          <w:rFonts w:cs="Arial"/>
        </w:rPr>
        <w:t xml:space="preserve">exhausted. </w:t>
      </w:r>
    </w:p>
    <w:p w:rsidR="00BB5F8F" w:rsidRPr="00BB5F8F" w:rsidRDefault="00BB5F8F" w:rsidP="00BB5F8F">
      <w:pPr>
        <w:pStyle w:val="ListParagraph"/>
        <w:numPr>
          <w:ilvl w:val="0"/>
          <w:numId w:val="0"/>
        </w:numPr>
        <w:spacing w:after="0"/>
        <w:ind w:left="357"/>
        <w:rPr>
          <w:rFonts w:cs="Arial"/>
        </w:rPr>
      </w:pPr>
    </w:p>
    <w:p w:rsidR="00BB5F8F" w:rsidRDefault="00BB124E" w:rsidP="00BB5F8F">
      <w:pPr>
        <w:pStyle w:val="ListParagraph"/>
        <w:numPr>
          <w:ilvl w:val="0"/>
          <w:numId w:val="1"/>
        </w:numPr>
        <w:spacing w:after="0"/>
        <w:ind w:left="357" w:hanging="357"/>
        <w:rPr>
          <w:rFonts w:cs="Arial"/>
        </w:rPr>
      </w:pPr>
      <w:r>
        <w:rPr>
          <w:rFonts w:cs="Arial"/>
        </w:rPr>
        <w:t xml:space="preserve">The emerging </w:t>
      </w:r>
      <w:r w:rsidR="00843EE7">
        <w:rPr>
          <w:rFonts w:cs="Arial"/>
        </w:rPr>
        <w:t>consensus on</w:t>
      </w:r>
      <w:r>
        <w:rPr>
          <w:rFonts w:cs="Arial"/>
        </w:rPr>
        <w:t xml:space="preserve"> n</w:t>
      </w:r>
      <w:r w:rsidR="0029473A">
        <w:rPr>
          <w:rFonts w:cs="Arial"/>
        </w:rPr>
        <w:t xml:space="preserve">et </w:t>
      </w:r>
      <w:r>
        <w:rPr>
          <w:rFonts w:cs="Arial"/>
        </w:rPr>
        <w:t>z</w:t>
      </w:r>
      <w:r w:rsidR="0029473A">
        <w:rPr>
          <w:rFonts w:cs="Arial"/>
        </w:rPr>
        <w:t xml:space="preserve">ero prioritises </w:t>
      </w:r>
      <w:r w:rsidR="00262BBB">
        <w:rPr>
          <w:rFonts w:cs="Arial"/>
        </w:rPr>
        <w:t>emissions cuts over offsetting, which</w:t>
      </w:r>
      <w:r w:rsidR="00855C04">
        <w:rPr>
          <w:rFonts w:cs="Arial"/>
        </w:rPr>
        <w:t xml:space="preserve"> should only be considered as a last resort to deal with residual emissions. </w:t>
      </w:r>
      <w:r w:rsidR="00BB5F8F">
        <w:rPr>
          <w:rFonts w:cs="Arial"/>
        </w:rPr>
        <w:lastRenderedPageBreak/>
        <w:t>Unlike</w:t>
      </w:r>
      <w:r w:rsidR="00855C04">
        <w:rPr>
          <w:rFonts w:cs="Arial"/>
        </w:rPr>
        <w:t xml:space="preserve"> many carbon reduction measures, </w:t>
      </w:r>
      <w:r w:rsidR="00E15C68">
        <w:rPr>
          <w:rFonts w:cs="Arial"/>
        </w:rPr>
        <w:t xml:space="preserve">the purchase of </w:t>
      </w:r>
      <w:r w:rsidR="00855C04">
        <w:rPr>
          <w:rFonts w:cs="Arial"/>
        </w:rPr>
        <w:t>offset</w:t>
      </w:r>
      <w:r w:rsidR="00E15C68">
        <w:rPr>
          <w:rFonts w:cs="Arial"/>
        </w:rPr>
        <w:t xml:space="preserve"> credits do not</w:t>
      </w:r>
      <w:r>
        <w:rPr>
          <w:rFonts w:cs="Arial"/>
        </w:rPr>
        <w:t xml:space="preserve"> offer a financial </w:t>
      </w:r>
      <w:r w:rsidR="00855C04">
        <w:rPr>
          <w:rFonts w:cs="Arial"/>
        </w:rPr>
        <w:t>return on investment</w:t>
      </w:r>
      <w:r w:rsidR="00BB5F8F">
        <w:rPr>
          <w:rFonts w:cs="Arial"/>
        </w:rPr>
        <w:t>– with limited or no</w:t>
      </w:r>
      <w:r w:rsidR="00262BBB">
        <w:rPr>
          <w:rFonts w:cs="Arial"/>
        </w:rPr>
        <w:t xml:space="preserve"> local co-benefits (such as improved supply chains/ lower energy bills)</w:t>
      </w:r>
      <w:r w:rsidR="00BB5F8F">
        <w:rPr>
          <w:rFonts w:cs="Arial"/>
        </w:rPr>
        <w:t xml:space="preserve"> - </w:t>
      </w:r>
      <w:r w:rsidR="00855C04">
        <w:rPr>
          <w:rFonts w:cs="Arial"/>
        </w:rPr>
        <w:t xml:space="preserve">so it </w:t>
      </w:r>
      <w:r w:rsidR="0086532A">
        <w:rPr>
          <w:rFonts w:cs="Arial"/>
        </w:rPr>
        <w:t xml:space="preserve">also </w:t>
      </w:r>
      <w:r w:rsidR="00855C04">
        <w:rPr>
          <w:rFonts w:cs="Arial"/>
        </w:rPr>
        <w:t>makes commercial sense to undertake</w:t>
      </w:r>
      <w:r w:rsidR="0086532A">
        <w:rPr>
          <w:rFonts w:cs="Arial"/>
        </w:rPr>
        <w:t xml:space="preserve"> </w:t>
      </w:r>
      <w:r w:rsidR="00AB3D3B">
        <w:rPr>
          <w:rFonts w:cs="Arial"/>
        </w:rPr>
        <w:t xml:space="preserve">this only </w:t>
      </w:r>
      <w:r w:rsidR="00855C04">
        <w:rPr>
          <w:rFonts w:cs="Arial"/>
        </w:rPr>
        <w:t>as a last priority.</w:t>
      </w:r>
      <w:r w:rsidR="00F2716F">
        <w:rPr>
          <w:rFonts w:cs="Arial"/>
        </w:rPr>
        <w:t xml:space="preserve"> </w:t>
      </w:r>
      <w:r w:rsidR="00BB5F8F">
        <w:rPr>
          <w:rFonts w:cs="Arial"/>
        </w:rPr>
        <w:t>Therefore, it is recommended that the Council’s</w:t>
      </w:r>
      <w:r w:rsidR="00B8231B">
        <w:rPr>
          <w:rFonts w:cs="Arial"/>
        </w:rPr>
        <w:t xml:space="preserve"> ongoing</w:t>
      </w:r>
      <w:r w:rsidR="00BB5F8F">
        <w:rPr>
          <w:rFonts w:cs="Arial"/>
        </w:rPr>
        <w:t xml:space="preserve"> off</w:t>
      </w:r>
      <w:r w:rsidR="0086532A">
        <w:rPr>
          <w:rFonts w:cs="Arial"/>
        </w:rPr>
        <w:t>setting funding is diverted to the</w:t>
      </w:r>
      <w:r w:rsidR="00BB5F8F">
        <w:rPr>
          <w:rFonts w:cs="Arial"/>
        </w:rPr>
        <w:t xml:space="preserve"> Net Zero Transition Fund, with offsetting only considered as a last resort (alongside green gas purchase). </w:t>
      </w:r>
    </w:p>
    <w:p w:rsidR="00BB5F8F" w:rsidRDefault="00BB5F8F" w:rsidP="00BB5F8F">
      <w:pPr>
        <w:pStyle w:val="ListParagraph"/>
        <w:numPr>
          <w:ilvl w:val="0"/>
          <w:numId w:val="0"/>
        </w:numPr>
        <w:spacing w:after="0"/>
        <w:ind w:left="357"/>
        <w:rPr>
          <w:rFonts w:cs="Arial"/>
        </w:rPr>
      </w:pPr>
    </w:p>
    <w:p w:rsidR="00B8231B" w:rsidRDefault="00B8231B" w:rsidP="00575728">
      <w:pPr>
        <w:pStyle w:val="ListParagraph"/>
        <w:numPr>
          <w:ilvl w:val="0"/>
          <w:numId w:val="1"/>
        </w:numPr>
        <w:rPr>
          <w:rFonts w:cs="Arial"/>
        </w:rPr>
      </w:pPr>
      <w:r>
        <w:rPr>
          <w:rFonts w:cs="Arial"/>
        </w:rPr>
        <w:t xml:space="preserve">The Net Zero Transition Fund would primarily be used to fund additional carbon reduction actions (i.e. actions that </w:t>
      </w:r>
      <w:r>
        <w:t>could not realistically be undertaken by the Council or others using other resources) covering the Council’s scope 1, 2 and 3</w:t>
      </w:r>
      <w:r w:rsidR="0020108E">
        <w:t xml:space="preserve"> </w:t>
      </w:r>
      <w:r>
        <w:t>emissions. Should these actions be exhausted, the Council could then consider whether the fund could be used to support additional carbon reduction actions within the local authority boundary (</w:t>
      </w:r>
      <w:r w:rsidR="00841334">
        <w:t xml:space="preserve">also </w:t>
      </w:r>
      <w:r>
        <w:t xml:space="preserve">known as “Authority Based </w:t>
      </w:r>
      <w:proofErr w:type="spellStart"/>
      <w:r>
        <w:t>Insetting</w:t>
      </w:r>
      <w:proofErr w:type="spellEnd"/>
      <w:r>
        <w:t xml:space="preserve">”) to support the city’s goal to achieve Net Zero Carbon by 2040. Only when all additional emissions reductions actions have been exhausted would the Council consider green gas purchase and/ or offsetting. </w:t>
      </w:r>
    </w:p>
    <w:p w:rsidR="00CB726B" w:rsidRDefault="00CB726B" w:rsidP="004A6D2F">
      <w:pPr>
        <w:pStyle w:val="Heading1"/>
      </w:pPr>
      <w:r>
        <w:t xml:space="preserve">Carbon and environmental considerations </w:t>
      </w:r>
    </w:p>
    <w:p w:rsidR="007731CB" w:rsidRDefault="007731CB" w:rsidP="005A6B51">
      <w:pPr>
        <w:pStyle w:val="ListParagraph"/>
        <w:numPr>
          <w:ilvl w:val="0"/>
          <w:numId w:val="1"/>
        </w:numPr>
      </w:pPr>
      <w:r>
        <w:t xml:space="preserve">The recommended adjustment to terminology used </w:t>
      </w:r>
      <w:r w:rsidR="00BB124E">
        <w:t xml:space="preserve">for net zero </w:t>
      </w:r>
      <w:r>
        <w:t xml:space="preserve">brings the Council into line with emerging best practice in the field and </w:t>
      </w:r>
      <w:r w:rsidR="00AD242C">
        <w:t xml:space="preserve">the proposed hierarchy of measures </w:t>
      </w:r>
      <w:r>
        <w:t xml:space="preserve">responds to advice from the Council’s Scientific Advisor. </w:t>
      </w:r>
    </w:p>
    <w:p w:rsidR="007731CB" w:rsidRDefault="007731CB" w:rsidP="005A6B51">
      <w:pPr>
        <w:pStyle w:val="ListParagraph"/>
        <w:numPr>
          <w:ilvl w:val="0"/>
          <w:numId w:val="1"/>
        </w:numPr>
      </w:pPr>
      <w:r>
        <w:t xml:space="preserve">The recommended diversion of funds from offsetting and green gas purchase will support the following plans and strategies: </w:t>
      </w:r>
    </w:p>
    <w:p w:rsidR="00C905E7" w:rsidRDefault="00C905E7" w:rsidP="005A6B51">
      <w:pPr>
        <w:pStyle w:val="ListParagraph"/>
        <w:numPr>
          <w:ilvl w:val="1"/>
          <w:numId w:val="1"/>
        </w:numPr>
      </w:pPr>
      <w:r>
        <w:t>The 4</w:t>
      </w:r>
      <w:r w:rsidRPr="00C905E7">
        <w:rPr>
          <w:vertAlign w:val="superscript"/>
        </w:rPr>
        <w:t>th</w:t>
      </w:r>
      <w:r>
        <w:t xml:space="preserve"> Carbon Management Plan </w:t>
      </w:r>
      <w:r w:rsidR="007731CB">
        <w:t>2021 – 2030 (by releasing funding to support measures that will directly reduce emissions of the Council’s scope 1, 2 and 3 emissions)</w:t>
      </w:r>
      <w:r w:rsidR="0077101F">
        <w:t xml:space="preserve">. </w:t>
      </w:r>
    </w:p>
    <w:p w:rsidR="00C905E7" w:rsidRPr="0077101F" w:rsidRDefault="0077101F" w:rsidP="005A6B51">
      <w:pPr>
        <w:pStyle w:val="ListParagraph"/>
        <w:numPr>
          <w:ilvl w:val="1"/>
          <w:numId w:val="1"/>
        </w:numPr>
      </w:pPr>
      <w:r>
        <w:t xml:space="preserve">The Net Zero Oxford Action Plan: </w:t>
      </w:r>
      <w:r w:rsidR="007731CB">
        <w:t xml:space="preserve">(by releasing funding to support measures that will contribute to achieving </w:t>
      </w:r>
      <w:r>
        <w:t>Net Zero</w:t>
      </w:r>
      <w:r w:rsidR="00BB124E">
        <w:t xml:space="preserve"> as a city</w:t>
      </w:r>
      <w:r>
        <w:t xml:space="preserve"> by 2040</w:t>
      </w:r>
      <w:r w:rsidR="007731CB">
        <w:t>).</w:t>
      </w:r>
    </w:p>
    <w:p w:rsidR="0077101F" w:rsidRPr="0077101F" w:rsidRDefault="0077101F" w:rsidP="005A6B51">
      <w:pPr>
        <w:pStyle w:val="ListParagraph"/>
        <w:numPr>
          <w:ilvl w:val="1"/>
          <w:numId w:val="1"/>
        </w:numPr>
      </w:pPr>
      <w:r w:rsidRPr="0077101F">
        <w:t>The Council Strategy 2020 – 2024</w:t>
      </w:r>
      <w:r w:rsidR="007731CB">
        <w:t xml:space="preserve">. As above. </w:t>
      </w:r>
    </w:p>
    <w:p w:rsidR="0077101F" w:rsidRPr="00CB726B" w:rsidRDefault="0077101F" w:rsidP="005A6B51">
      <w:pPr>
        <w:pStyle w:val="ListParagraph"/>
        <w:numPr>
          <w:ilvl w:val="1"/>
          <w:numId w:val="1"/>
        </w:numPr>
      </w:pPr>
      <w:r>
        <w:t>Air Quality Action Plan 2021 – 2025</w:t>
      </w:r>
      <w:r w:rsidR="007731CB">
        <w:t xml:space="preserve">. By supporting measures that will reduce </w:t>
      </w:r>
      <w:r w:rsidR="00BB124E">
        <w:t xml:space="preserve">harmful </w:t>
      </w:r>
      <w:r w:rsidR="007731CB">
        <w:t xml:space="preserve">emissions in the city. </w:t>
      </w:r>
    </w:p>
    <w:p w:rsidR="0040736F" w:rsidRDefault="002329CF" w:rsidP="004A6D2F">
      <w:pPr>
        <w:pStyle w:val="Heading1"/>
      </w:pPr>
      <w:r w:rsidRPr="001356F1">
        <w:t>Financial implications</w:t>
      </w:r>
    </w:p>
    <w:p w:rsidR="00474D3B" w:rsidRDefault="00BB124E" w:rsidP="00612B0D">
      <w:pPr>
        <w:pStyle w:val="ListParagraph"/>
        <w:numPr>
          <w:ilvl w:val="0"/>
          <w:numId w:val="1"/>
        </w:numPr>
        <w:tabs>
          <w:tab w:val="clear" w:pos="426"/>
        </w:tabs>
        <w:spacing w:after="160" w:line="259" w:lineRule="auto"/>
        <w:contextualSpacing/>
      </w:pPr>
      <w:r>
        <w:t>The delivery of net z</w:t>
      </w:r>
      <w:r w:rsidR="00612B0D">
        <w:t xml:space="preserve">ero </w:t>
      </w:r>
      <w:r>
        <w:t xml:space="preserve">in </w:t>
      </w:r>
      <w:r w:rsidR="00612B0D">
        <w:t>2021 would be achieved primarily by green gas purchase and offsetting</w:t>
      </w:r>
      <w:r w:rsidR="00474D3B">
        <w:t xml:space="preserve">. </w:t>
      </w:r>
    </w:p>
    <w:p w:rsidR="00474D3B" w:rsidRDefault="00474D3B" w:rsidP="00474D3B">
      <w:pPr>
        <w:pStyle w:val="ListParagraph"/>
        <w:numPr>
          <w:ilvl w:val="0"/>
          <w:numId w:val="0"/>
        </w:numPr>
        <w:tabs>
          <w:tab w:val="clear" w:pos="426"/>
        </w:tabs>
        <w:spacing w:after="160" w:line="259" w:lineRule="auto"/>
        <w:ind w:left="360"/>
        <w:contextualSpacing/>
      </w:pPr>
    </w:p>
    <w:p w:rsidR="00612B0D" w:rsidRDefault="00474D3B" w:rsidP="00612B0D">
      <w:pPr>
        <w:pStyle w:val="ListParagraph"/>
        <w:numPr>
          <w:ilvl w:val="0"/>
          <w:numId w:val="1"/>
        </w:numPr>
        <w:tabs>
          <w:tab w:val="clear" w:pos="426"/>
        </w:tabs>
        <w:spacing w:after="160" w:line="259" w:lineRule="auto"/>
        <w:contextualSpacing/>
      </w:pPr>
      <w:r>
        <w:t xml:space="preserve">The 2021/22 budget allocated </w:t>
      </w:r>
      <w:r w:rsidR="00612B0D">
        <w:t>£71,000</w:t>
      </w:r>
      <w:r w:rsidR="00570BD6">
        <w:t xml:space="preserve"> for green gas and</w:t>
      </w:r>
      <w:r>
        <w:t xml:space="preserve"> offsetting with a further budget of £61,000 during </w:t>
      </w:r>
      <w:r w:rsidR="00612B0D">
        <w:t>2022/23</w:t>
      </w:r>
      <w:r>
        <w:t xml:space="preserve"> – totalling £132,000 </w:t>
      </w:r>
      <w:r w:rsidR="00612B0D">
        <w:t>recurring thereafter</w:t>
      </w:r>
      <w:r>
        <w:t xml:space="preserve">. </w:t>
      </w:r>
      <w:r w:rsidR="00612B0D">
        <w:t>To date a total of £27,598 of this has been spent over two years - starting from 1 October 2020 - procuring 10% of the Council’s gas from green supplies.</w:t>
      </w:r>
      <w:r w:rsidR="00612B0D">
        <w:rPr>
          <w:rStyle w:val="FootnoteReference"/>
        </w:rPr>
        <w:footnoteReference w:id="11"/>
      </w:r>
      <w:r w:rsidR="00612B0D">
        <w:t xml:space="preserve"> </w:t>
      </w:r>
      <w:r>
        <w:t xml:space="preserve">No offset credits have yet been purchased. </w:t>
      </w:r>
    </w:p>
    <w:p w:rsidR="00612B0D" w:rsidRDefault="00612B0D" w:rsidP="00612B0D">
      <w:pPr>
        <w:pStyle w:val="ListParagraph"/>
        <w:numPr>
          <w:ilvl w:val="0"/>
          <w:numId w:val="0"/>
        </w:numPr>
        <w:tabs>
          <w:tab w:val="clear" w:pos="426"/>
        </w:tabs>
        <w:spacing w:after="160" w:line="259" w:lineRule="auto"/>
        <w:ind w:left="360"/>
        <w:contextualSpacing/>
      </w:pPr>
    </w:p>
    <w:p w:rsidR="00612B0D" w:rsidRDefault="00474D3B" w:rsidP="00612B0D">
      <w:pPr>
        <w:pStyle w:val="ListParagraph"/>
        <w:numPr>
          <w:ilvl w:val="0"/>
          <w:numId w:val="1"/>
        </w:numPr>
        <w:tabs>
          <w:tab w:val="clear" w:pos="426"/>
        </w:tabs>
        <w:spacing w:after="160" w:line="259" w:lineRule="auto"/>
        <w:contextualSpacing/>
      </w:pPr>
      <w:r>
        <w:lastRenderedPageBreak/>
        <w:t>The original intention was to purchase 100% green gas and offset remaining emissions (primarily fleet vehicles), but significant increases of the green gas premium since 2019, made this too expensive to achieve (see A</w:t>
      </w:r>
      <w:r w:rsidR="00F373F7">
        <w:t>ppendix 2</w:t>
      </w:r>
      <w:r>
        <w:t xml:space="preserve"> below). </w:t>
      </w:r>
    </w:p>
    <w:p w:rsidR="00474D3B" w:rsidRDefault="00474D3B" w:rsidP="00474D3B">
      <w:pPr>
        <w:pStyle w:val="ListParagraph"/>
        <w:numPr>
          <w:ilvl w:val="0"/>
          <w:numId w:val="0"/>
        </w:numPr>
        <w:tabs>
          <w:tab w:val="clear" w:pos="426"/>
        </w:tabs>
        <w:spacing w:after="160" w:line="259" w:lineRule="auto"/>
        <w:ind w:left="360"/>
        <w:contextualSpacing/>
      </w:pPr>
    </w:p>
    <w:p w:rsidR="00195791" w:rsidRDefault="00474D3B" w:rsidP="00474D3B">
      <w:pPr>
        <w:pStyle w:val="ListParagraph"/>
        <w:numPr>
          <w:ilvl w:val="0"/>
          <w:numId w:val="1"/>
        </w:numPr>
        <w:tabs>
          <w:tab w:val="clear" w:pos="426"/>
        </w:tabs>
        <w:spacing w:after="160" w:line="259" w:lineRule="auto"/>
        <w:contextualSpacing/>
        <w:rPr>
          <w:rFonts w:cs="Arial"/>
        </w:rPr>
      </w:pPr>
      <w:r>
        <w:t>Achieving “</w:t>
      </w:r>
      <w:r w:rsidR="00195791" w:rsidRPr="00474D3B">
        <w:rPr>
          <w:rFonts w:cs="Arial"/>
        </w:rPr>
        <w:t xml:space="preserve">net zero” </w:t>
      </w:r>
      <w:r w:rsidR="00570BD6">
        <w:rPr>
          <w:rFonts w:cs="Arial"/>
        </w:rPr>
        <w:t xml:space="preserve">in 2021 </w:t>
      </w:r>
      <w:r>
        <w:rPr>
          <w:rFonts w:cs="Arial"/>
        </w:rPr>
        <w:t xml:space="preserve">via a combination of green gas </w:t>
      </w:r>
      <w:r w:rsidR="00570BD6">
        <w:rPr>
          <w:rFonts w:cs="Arial"/>
        </w:rPr>
        <w:t xml:space="preserve">purchase </w:t>
      </w:r>
      <w:r>
        <w:rPr>
          <w:rFonts w:cs="Arial"/>
        </w:rPr>
        <w:t>and high quality offsetting</w:t>
      </w:r>
      <w:r w:rsidR="00570BD6">
        <w:rPr>
          <w:rFonts w:cs="Arial"/>
        </w:rPr>
        <w:t xml:space="preserve"> would cost a minimum of £84k</w:t>
      </w:r>
      <w:r>
        <w:rPr>
          <w:rFonts w:cs="Arial"/>
        </w:rPr>
        <w:t xml:space="preserve"> </w:t>
      </w:r>
      <w:r w:rsidR="00570BD6">
        <w:rPr>
          <w:rFonts w:cs="Arial"/>
        </w:rPr>
        <w:t xml:space="preserve">in 2021. </w:t>
      </w:r>
      <w:r w:rsidR="00BB124E">
        <w:rPr>
          <w:rFonts w:cs="Arial"/>
        </w:rPr>
        <w:t>If</w:t>
      </w:r>
      <w:r w:rsidR="00195791" w:rsidRPr="00474D3B">
        <w:rPr>
          <w:rFonts w:cs="Arial"/>
        </w:rPr>
        <w:t xml:space="preserve"> the Council wishes to achieve net zero in all subsequent years to 2030, this would cost a total of £544k - £1.07m</w:t>
      </w:r>
      <w:r w:rsidR="00570BD6">
        <w:rPr>
          <w:rFonts w:cs="Arial"/>
        </w:rPr>
        <w:t xml:space="preserve"> (depending on 10% or 100% green gas purchase)</w:t>
      </w:r>
      <w:r w:rsidR="00195791" w:rsidRPr="00474D3B">
        <w:rPr>
          <w:rFonts w:cs="Arial"/>
        </w:rPr>
        <w:t>, assuming emissions reduce by 10% annually as outlined in the Carbon Management Plan</w:t>
      </w:r>
      <w:r w:rsidR="00570BD6">
        <w:rPr>
          <w:rFonts w:cs="Arial"/>
        </w:rPr>
        <w:t>, that the Council purchases “high quality” offsets,</w:t>
      </w:r>
      <w:r w:rsidR="00195791" w:rsidRPr="00474D3B">
        <w:rPr>
          <w:rFonts w:cs="Arial"/>
        </w:rPr>
        <w:t xml:space="preserve"> and </w:t>
      </w:r>
      <w:r w:rsidR="00570BD6">
        <w:rPr>
          <w:rFonts w:cs="Arial"/>
        </w:rPr>
        <w:t xml:space="preserve">that </w:t>
      </w:r>
      <w:r w:rsidR="00195791" w:rsidRPr="00474D3B">
        <w:rPr>
          <w:rFonts w:cs="Arial"/>
        </w:rPr>
        <w:t>the green gas premium and cost of offsetting remains the same as FY 21 -22.</w:t>
      </w:r>
      <w:r w:rsidR="00195791" w:rsidRPr="00375325">
        <w:rPr>
          <w:rStyle w:val="FootnoteReference"/>
          <w:rFonts w:cs="Arial"/>
        </w:rPr>
        <w:footnoteReference w:id="12"/>
      </w:r>
      <w:r w:rsidR="00195791" w:rsidRPr="00474D3B">
        <w:rPr>
          <w:rFonts w:cs="Arial"/>
        </w:rPr>
        <w:t xml:space="preserve"> </w:t>
      </w:r>
    </w:p>
    <w:p w:rsidR="00EE2562" w:rsidRDefault="00EE2562" w:rsidP="00EE2562">
      <w:pPr>
        <w:pStyle w:val="ListParagraph"/>
        <w:numPr>
          <w:ilvl w:val="0"/>
          <w:numId w:val="0"/>
        </w:numPr>
        <w:tabs>
          <w:tab w:val="clear" w:pos="426"/>
        </w:tabs>
        <w:spacing w:after="160" w:line="259" w:lineRule="auto"/>
        <w:ind w:left="360"/>
        <w:contextualSpacing/>
        <w:rPr>
          <w:rFonts w:cs="Arial"/>
        </w:rPr>
      </w:pPr>
    </w:p>
    <w:p w:rsidR="00C4361E" w:rsidRPr="00C4361E" w:rsidRDefault="00EE2562" w:rsidP="00C4361E">
      <w:pPr>
        <w:pStyle w:val="ListParagraph"/>
        <w:numPr>
          <w:ilvl w:val="0"/>
          <w:numId w:val="1"/>
        </w:numPr>
        <w:spacing w:after="160" w:line="259" w:lineRule="auto"/>
        <w:contextualSpacing/>
        <w:rPr>
          <w:rFonts w:cs="Arial"/>
        </w:rPr>
      </w:pPr>
      <w:r>
        <w:rPr>
          <w:rFonts w:cs="Arial"/>
        </w:rPr>
        <w:t xml:space="preserve">Due to the emerging </w:t>
      </w:r>
      <w:r w:rsidR="00BB124E">
        <w:rPr>
          <w:rFonts w:cs="Arial"/>
        </w:rPr>
        <w:t>consensus on the definition of n</w:t>
      </w:r>
      <w:r>
        <w:rPr>
          <w:rFonts w:cs="Arial"/>
        </w:rPr>
        <w:t xml:space="preserve">et </w:t>
      </w:r>
      <w:r w:rsidR="00BB124E">
        <w:rPr>
          <w:rFonts w:cs="Arial"/>
        </w:rPr>
        <w:t>z</w:t>
      </w:r>
      <w:r>
        <w:rPr>
          <w:rFonts w:cs="Arial"/>
        </w:rPr>
        <w:t xml:space="preserve">ero, combined with the need to focus funding on emissions reduction from the Council’s own estate and operations </w:t>
      </w:r>
      <w:r w:rsidR="00C4361E">
        <w:rPr>
          <w:rFonts w:cs="Arial"/>
        </w:rPr>
        <w:t>and the city more widely (in support of the 2040 target) it is proposed to divert the</w:t>
      </w:r>
      <w:r w:rsidR="00841334">
        <w:rPr>
          <w:rFonts w:cs="Arial"/>
        </w:rPr>
        <w:t xml:space="preserve"> ongoing</w:t>
      </w:r>
      <w:r w:rsidR="00C4361E">
        <w:rPr>
          <w:rFonts w:cs="Arial"/>
        </w:rPr>
        <w:t xml:space="preserve"> existing funding of £132,000 to a Net Zero Transition fund. This fund will prioritise spending in the following w</w:t>
      </w:r>
      <w:r w:rsidR="00C4361E" w:rsidRPr="0091325C">
        <w:t xml:space="preserve">ay: </w:t>
      </w:r>
    </w:p>
    <w:p w:rsidR="00C4361E" w:rsidRPr="0091325C" w:rsidRDefault="00974E0F" w:rsidP="00C4361E">
      <w:pPr>
        <w:pStyle w:val="ListParagraph"/>
        <w:numPr>
          <w:ilvl w:val="2"/>
          <w:numId w:val="1"/>
        </w:numPr>
        <w:tabs>
          <w:tab w:val="clear" w:pos="426"/>
        </w:tabs>
        <w:spacing w:after="160" w:line="259" w:lineRule="auto"/>
        <w:contextualSpacing/>
      </w:pPr>
      <w:r>
        <w:t>Additional e</w:t>
      </w:r>
      <w:r w:rsidR="00C4361E" w:rsidRPr="0091325C">
        <w:t>missions reduction by the Council from its own activities   </w:t>
      </w:r>
    </w:p>
    <w:p w:rsidR="00C4361E" w:rsidRPr="0091325C" w:rsidRDefault="000C3BDE" w:rsidP="00C4361E">
      <w:pPr>
        <w:pStyle w:val="ListParagraph"/>
        <w:numPr>
          <w:ilvl w:val="2"/>
          <w:numId w:val="1"/>
        </w:numPr>
        <w:tabs>
          <w:tab w:val="clear" w:pos="426"/>
        </w:tabs>
        <w:spacing w:after="160" w:line="259" w:lineRule="auto"/>
        <w:contextualSpacing/>
      </w:pPr>
      <w:r>
        <w:t xml:space="preserve">Authority Based </w:t>
      </w:r>
      <w:proofErr w:type="spellStart"/>
      <w:r w:rsidR="00C4361E" w:rsidRPr="0091325C">
        <w:t>Insetting</w:t>
      </w:r>
      <w:proofErr w:type="spellEnd"/>
      <w:r w:rsidR="00C4361E" w:rsidRPr="0091325C">
        <w:t xml:space="preserve"> (i.e. support for emissions reduction by others in Oxford)</w:t>
      </w:r>
    </w:p>
    <w:p w:rsidR="00C4361E" w:rsidRPr="00C4361E" w:rsidRDefault="00C4361E" w:rsidP="00C4361E">
      <w:pPr>
        <w:pStyle w:val="ListParagraph"/>
        <w:numPr>
          <w:ilvl w:val="2"/>
          <w:numId w:val="1"/>
        </w:numPr>
        <w:tabs>
          <w:tab w:val="clear" w:pos="426"/>
        </w:tabs>
        <w:spacing w:after="160" w:line="259" w:lineRule="auto"/>
        <w:contextualSpacing/>
        <w:rPr>
          <w:rFonts w:cs="Arial"/>
        </w:rPr>
      </w:pPr>
      <w:r w:rsidRPr="0091325C">
        <w:t>Offsetting actions outside the City, including the purchase of green gas credits</w:t>
      </w:r>
    </w:p>
    <w:p w:rsidR="00C4361E" w:rsidRPr="0091325C" w:rsidRDefault="00C4361E" w:rsidP="00C4361E">
      <w:pPr>
        <w:pStyle w:val="ListParagraph"/>
        <w:numPr>
          <w:ilvl w:val="0"/>
          <w:numId w:val="0"/>
        </w:numPr>
        <w:tabs>
          <w:tab w:val="clear" w:pos="426"/>
        </w:tabs>
        <w:spacing w:after="160" w:line="259" w:lineRule="auto"/>
        <w:ind w:left="1800"/>
        <w:contextualSpacing/>
        <w:rPr>
          <w:rFonts w:cs="Arial"/>
        </w:rPr>
      </w:pPr>
    </w:p>
    <w:p w:rsidR="00C4361E" w:rsidRPr="00C4361E" w:rsidRDefault="00C4361E" w:rsidP="000C767C">
      <w:pPr>
        <w:pStyle w:val="ListParagraph"/>
        <w:numPr>
          <w:ilvl w:val="0"/>
          <w:numId w:val="1"/>
        </w:numPr>
        <w:tabs>
          <w:tab w:val="clear" w:pos="426"/>
        </w:tabs>
        <w:spacing w:after="160" w:line="259" w:lineRule="auto"/>
        <w:contextualSpacing/>
        <w:rPr>
          <w:rFonts w:cs="Arial"/>
        </w:rPr>
      </w:pPr>
      <w:r>
        <w:t xml:space="preserve">To the extent that avoiding the last of these will enable the Council to save money (compared to existing policy), this should be reallocated to the higher priority areas, with care taken to ensure that actions supported by such a fund are genuinely additional (i.e. could not realistically be undertaken by the Council or others using other resources). It is </w:t>
      </w:r>
      <w:r w:rsidR="000C3BDE">
        <w:t>advised</w:t>
      </w:r>
      <w:r>
        <w:t xml:space="preserve"> that officers draft guidance for use of the fund to ensure it achieves these objectives. </w:t>
      </w:r>
    </w:p>
    <w:p w:rsidR="0040736F" w:rsidRPr="001356F1" w:rsidRDefault="00DA614B" w:rsidP="004A6D2F">
      <w:pPr>
        <w:pStyle w:val="Heading1"/>
      </w:pPr>
      <w:r w:rsidRPr="001356F1">
        <w:t>Legal issues</w:t>
      </w:r>
    </w:p>
    <w:p w:rsidR="00E87F7A" w:rsidRPr="007D49F6" w:rsidRDefault="009A0E15" w:rsidP="009F6061">
      <w:pPr>
        <w:pStyle w:val="ListParagraph"/>
      </w:pPr>
      <w:r>
        <w:t>T</w:t>
      </w:r>
      <w:r w:rsidR="00E87F7A" w:rsidRPr="007D49F6">
        <w:t>here are no legal implications.</w:t>
      </w:r>
    </w:p>
    <w:p w:rsidR="002329CF" w:rsidRPr="001356F1" w:rsidRDefault="002329CF" w:rsidP="004A6D2F">
      <w:pPr>
        <w:pStyle w:val="Heading1"/>
      </w:pPr>
      <w:r w:rsidRPr="001356F1">
        <w:t>Level of risk</w:t>
      </w:r>
    </w:p>
    <w:p w:rsidR="009F6061" w:rsidRDefault="009F6061" w:rsidP="009F6061">
      <w:pPr>
        <w:pStyle w:val="ListParagraph"/>
        <w:rPr>
          <w:color w:val="auto"/>
        </w:rPr>
      </w:pPr>
      <w:r>
        <w:t>There is a reputational risk</w:t>
      </w:r>
      <w:r w:rsidR="00777F80">
        <w:t xml:space="preserve"> that</w:t>
      </w:r>
      <w:r>
        <w:t xml:space="preserve"> changing the Council’s net zero target date from 2021 to 2030 is </w:t>
      </w:r>
      <w:r w:rsidR="004C7576">
        <w:t xml:space="preserve">inaccurately </w:t>
      </w:r>
      <w:r w:rsidR="00777F80">
        <w:t>interpreted as</w:t>
      </w:r>
      <w:r>
        <w:t xml:space="preserve"> a weakening of ambition or commitment. This will be mitigated by clearly communicating that the Council’s commitment to net zero remains the same, with the same planned</w:t>
      </w:r>
      <w:r w:rsidR="00502F49">
        <w:t xml:space="preserve"> absolute</w:t>
      </w:r>
      <w:r>
        <w:t xml:space="preserve"> reduction</w:t>
      </w:r>
      <w:r w:rsidR="00502F49">
        <w:t xml:space="preserve"> in</w:t>
      </w:r>
      <w:r>
        <w:t xml:space="preserve"> carbon emissions by 2030.</w:t>
      </w:r>
      <w:r w:rsidR="00502F49">
        <w:t xml:space="preserve"> T</w:t>
      </w:r>
      <w:r>
        <w:t xml:space="preserve">his is a change to the Council’s use of terminology and to its approach to achieving net zero, in order to reflect advice from the Council’s Scientific Advisor and to align with the emerging definition of net zero. The “do </w:t>
      </w:r>
      <w:r>
        <w:lastRenderedPageBreak/>
        <w:t xml:space="preserve">nothing” risk is higher, since it would mean the Council is out of step with best practice and scientific advice. </w:t>
      </w:r>
    </w:p>
    <w:p w:rsidR="002329CF" w:rsidRPr="001356F1" w:rsidRDefault="002329CF" w:rsidP="0050321C">
      <w:pPr>
        <w:pStyle w:val="Heading1"/>
      </w:pPr>
      <w:r w:rsidRPr="001356F1">
        <w:t xml:space="preserve">Equalities impact </w:t>
      </w:r>
    </w:p>
    <w:p w:rsidR="001A7FE7" w:rsidRPr="001A7FE7" w:rsidRDefault="001A7FE7" w:rsidP="001A7FE7">
      <w:pPr>
        <w:pStyle w:val="ListParagraph"/>
      </w:pPr>
      <w:r w:rsidRPr="001A7FE7">
        <w:t>The clear mandate from Oxford’s citizens from the climate change assembly has</w:t>
      </w:r>
      <w:r>
        <w:t xml:space="preserve"> </w:t>
      </w:r>
      <w:r w:rsidRPr="001A7FE7">
        <w:rPr>
          <w:rFonts w:cs="Arial"/>
        </w:rPr>
        <w:t>included representatives from a broad cross-section of groups and ages across th</w:t>
      </w:r>
      <w:r>
        <w:rPr>
          <w:rFonts w:cs="Arial"/>
        </w:rPr>
        <w:t xml:space="preserve">e </w:t>
      </w:r>
      <w:r w:rsidRPr="001A7FE7">
        <w:rPr>
          <w:rFonts w:cs="Arial"/>
        </w:rPr>
        <w:t xml:space="preserve">city. There are no adverse impacts on any part </w:t>
      </w:r>
      <w:r>
        <w:rPr>
          <w:rFonts w:cs="Arial"/>
        </w:rPr>
        <w:t xml:space="preserve">of the community; however Oxford </w:t>
      </w:r>
      <w:r w:rsidRPr="001A7FE7">
        <w:rPr>
          <w:rFonts w:cs="Arial"/>
        </w:rPr>
        <w:t xml:space="preserve">City Council is mindful of the important leadership role it plays across its </w:t>
      </w:r>
      <w:r w:rsidRPr="001A7FE7">
        <w:t>communities. The Council will be mindful of com</w:t>
      </w:r>
      <w:r>
        <w:t xml:space="preserve">municating clear messages on the </w:t>
      </w:r>
      <w:r w:rsidRPr="001A7FE7">
        <w:rPr>
          <w:rFonts w:cs="Arial"/>
        </w:rPr>
        <w:t>purpose of this programme of carbon emissions reduction.</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1A7FE7" w:rsidP="00A46E98">
            <w:r>
              <w:t xml:space="preserve">Rose Dickinson </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1A7FE7" w:rsidP="00A46E98">
            <w:r>
              <w:t xml:space="preserve">Carbon Reduction Team Manager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1A7FE7" w:rsidP="00A46E98">
            <w:r>
              <w:t xml:space="preserve">Environment Sustainability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1A7FE7">
            <w:r w:rsidRPr="001356F1">
              <w:t xml:space="preserve">01865 </w:t>
            </w:r>
            <w:r w:rsidR="001A7FE7">
              <w:t>252994</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280EA4" w:rsidP="00A46E98">
            <w:pPr>
              <w:rPr>
                <w:rStyle w:val="Hyperlink"/>
                <w:color w:val="000000"/>
              </w:rPr>
            </w:pPr>
            <w:hyperlink r:id="rId11" w:history="1">
              <w:r w:rsidR="001A7FE7" w:rsidRPr="00943494">
                <w:rPr>
                  <w:rStyle w:val="Hyperlink"/>
                </w:rPr>
                <w:t>rdickinson@oxford.gov.uk</w:t>
              </w:r>
            </w:hyperlink>
            <w:r w:rsidR="001A7FE7">
              <w:rPr>
                <w:rStyle w:val="Hyperlink"/>
                <w:color w:val="000000"/>
              </w:rPr>
              <w:t xml:space="preserve"> </w:t>
            </w:r>
          </w:p>
        </w:tc>
      </w:tr>
    </w:tbl>
    <w:p w:rsidR="00CE4C87" w:rsidRDefault="00CE4C87" w:rsidP="0093067A"/>
    <w:p w:rsidR="004456DD" w:rsidRDefault="004456DD" w:rsidP="0093067A"/>
    <w:p w:rsidR="00BA6F7C" w:rsidRDefault="00BA6F7C" w:rsidP="0093067A"/>
    <w:p w:rsidR="00841334" w:rsidRDefault="00841334" w:rsidP="00841334"/>
    <w:p w:rsidR="00612B0D" w:rsidRDefault="00612B0D" w:rsidP="00612B0D">
      <w:pPr>
        <w:spacing w:after="0"/>
        <w:rPr>
          <w:rFonts w:cs="Arial"/>
        </w:rPr>
      </w:pPr>
    </w:p>
    <w:p w:rsidR="00465C5C" w:rsidRPr="00040AA9" w:rsidRDefault="00465C5C" w:rsidP="00612B0D">
      <w:pPr>
        <w:rPr>
          <w:rFonts w:cs="Arial"/>
          <w:b/>
        </w:rPr>
      </w:pPr>
    </w:p>
    <w:sectPr w:rsidR="00465C5C" w:rsidRPr="00040AA9" w:rsidSect="001A7FE7">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A312D" w16cex:dateUtc="2021-11-13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70DFA9" w16cid:durableId="253A31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A0C" w:rsidRDefault="00C65A0C" w:rsidP="004A6D2F">
      <w:r>
        <w:separator/>
      </w:r>
    </w:p>
  </w:endnote>
  <w:endnote w:type="continuationSeparator" w:id="0">
    <w:p w:rsidR="00C65A0C" w:rsidRDefault="00C65A0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A0C" w:rsidRDefault="00C65A0C" w:rsidP="004A6D2F">
      <w:r>
        <w:separator/>
      </w:r>
    </w:p>
  </w:footnote>
  <w:footnote w:type="continuationSeparator" w:id="0">
    <w:p w:rsidR="00C65A0C" w:rsidRDefault="00C65A0C" w:rsidP="004A6D2F">
      <w:r>
        <w:continuationSeparator/>
      </w:r>
    </w:p>
  </w:footnote>
  <w:footnote w:id="1">
    <w:p w:rsidR="008442CE" w:rsidRDefault="008442CE" w:rsidP="008442CE">
      <w:pPr>
        <w:pStyle w:val="FootnoteText"/>
      </w:pPr>
      <w:r>
        <w:rPr>
          <w:rStyle w:val="FootnoteReference"/>
        </w:rPr>
        <w:footnoteRef/>
      </w:r>
      <w:r>
        <w:t xml:space="preserve"> Amended from 2020 due to the delay caused by the pandemic</w:t>
      </w:r>
    </w:p>
  </w:footnote>
  <w:footnote w:id="2">
    <w:p w:rsidR="00024766" w:rsidRDefault="00024766">
      <w:pPr>
        <w:pStyle w:val="FootnoteText"/>
      </w:pPr>
      <w:r>
        <w:rPr>
          <w:rStyle w:val="FootnoteReference"/>
        </w:rPr>
        <w:footnoteRef/>
      </w:r>
      <w:r>
        <w:t xml:space="preserve"> </w:t>
      </w:r>
      <w:r w:rsidR="005232DC">
        <w:t xml:space="preserve">Oxford City Council Initial Response to the Citizens Assembly on Climate Change: </w:t>
      </w:r>
      <w:hyperlink r:id="rId1" w:history="1">
        <w:r w:rsidR="005A7B17" w:rsidRPr="00303177">
          <w:rPr>
            <w:rStyle w:val="Hyperlink"/>
            <w:rFonts w:ascii="Calibri" w:hAnsi="Calibri"/>
            <w:sz w:val="20"/>
          </w:rPr>
          <w:t>https://mycouncil.oxford.gov.uk/ieIssueDetails.aspx?IId=23214&amp;Opt=3</w:t>
        </w:r>
      </w:hyperlink>
      <w:r w:rsidR="005A7B17">
        <w:t xml:space="preserve"> </w:t>
      </w:r>
    </w:p>
  </w:footnote>
  <w:footnote w:id="3">
    <w:p w:rsidR="0091325C" w:rsidRDefault="0091325C">
      <w:pPr>
        <w:pStyle w:val="FootnoteText"/>
      </w:pPr>
      <w:r>
        <w:rPr>
          <w:rStyle w:val="FootnoteReference"/>
        </w:rPr>
        <w:footnoteRef/>
      </w:r>
      <w:r>
        <w:t xml:space="preserve"> </w:t>
      </w:r>
      <w:r w:rsidR="005A7B17">
        <w:t>The</w:t>
      </w:r>
      <w:r>
        <w:t xml:space="preserve"> purchase of Renewable Gas Guarantees of Origin</w:t>
      </w:r>
      <w:r w:rsidR="005A7B17">
        <w:t xml:space="preserve"> via LASER</w:t>
      </w:r>
    </w:p>
  </w:footnote>
  <w:footnote w:id="4">
    <w:p w:rsidR="006F74D1" w:rsidRPr="005A7B17" w:rsidRDefault="006F74D1">
      <w:pPr>
        <w:pStyle w:val="FootnoteText"/>
      </w:pPr>
      <w:r w:rsidRPr="005A7B17">
        <w:rPr>
          <w:rStyle w:val="FootnoteReference"/>
        </w:rPr>
        <w:footnoteRef/>
      </w:r>
      <w:r w:rsidRPr="005A7B17">
        <w:t xml:space="preserve"> </w:t>
      </w:r>
      <w:r w:rsidR="00A86C95">
        <w:t xml:space="preserve">Science Based Targets Initiative: </w:t>
      </w:r>
      <w:hyperlink r:id="rId2" w:history="1">
        <w:r w:rsidRPr="005A7B17">
          <w:rPr>
            <w:rStyle w:val="Hyperlink"/>
            <w:rFonts w:ascii="Calibri" w:hAnsi="Calibri"/>
            <w:sz w:val="20"/>
          </w:rPr>
          <w:t>https://sciencebasedtargets.org/blog/what-is-good-net-zero</w:t>
        </w:r>
      </w:hyperlink>
      <w:r w:rsidRPr="005A7B17">
        <w:t xml:space="preserve"> </w:t>
      </w:r>
    </w:p>
  </w:footnote>
  <w:footnote w:id="5">
    <w:p w:rsidR="00843EE7" w:rsidRDefault="00843EE7">
      <w:pPr>
        <w:pStyle w:val="FootnoteText"/>
      </w:pPr>
      <w:r>
        <w:rPr>
          <w:rStyle w:val="FootnoteReference"/>
        </w:rPr>
        <w:footnoteRef/>
      </w:r>
      <w:r>
        <w:t xml:space="preserve"> Zero Carbon Oxford 2040 Net Zero Action Plan, 2021 page 7</w:t>
      </w:r>
    </w:p>
  </w:footnote>
  <w:footnote w:id="6">
    <w:p w:rsidR="00EB687D" w:rsidRDefault="00CF6903">
      <w:pPr>
        <w:pStyle w:val="FootnoteText"/>
      </w:pPr>
      <w:r>
        <w:rPr>
          <w:rStyle w:val="FootnoteReference"/>
        </w:rPr>
        <w:footnoteRef/>
      </w:r>
      <w:r>
        <w:t xml:space="preserve"> </w:t>
      </w:r>
      <w:r w:rsidR="00EB687D">
        <w:t xml:space="preserve">The Government is committed to achieve a fully decarbonised power sector by 2035. </w:t>
      </w:r>
      <w:r w:rsidR="00BB42C1">
        <w:t xml:space="preserve">The National Grid’s Future Energy Scenarios (FES) 2021 modelling projects that </w:t>
      </w:r>
      <w:r w:rsidR="00EB687D">
        <w:t xml:space="preserve">the power sector will get to net negative emissions in 2032 – 2034 in all </w:t>
      </w:r>
      <w:r w:rsidR="00BB42C1">
        <w:t>scenarios consistent with</w:t>
      </w:r>
      <w:r w:rsidR="005518CE">
        <w:t xml:space="preserve"> the UK</w:t>
      </w:r>
      <w:r w:rsidR="00BB42C1">
        <w:t xml:space="preserve"> achieving Net Zero by 2050.</w:t>
      </w:r>
      <w:r w:rsidR="00EB687D">
        <w:t xml:space="preserve"> </w:t>
      </w:r>
      <w:hyperlink r:id="rId3" w:history="1">
        <w:r w:rsidR="00EB687D" w:rsidRPr="001C63CF">
          <w:rPr>
            <w:rStyle w:val="Hyperlink"/>
            <w:rFonts w:ascii="Calibri" w:hAnsi="Calibri"/>
            <w:sz w:val="20"/>
          </w:rPr>
          <w:t>https://www.nationalgrideso.com/future-energy/future-energy-scenarios/fes-2021/scenarios-net-zero</w:t>
        </w:r>
      </w:hyperlink>
      <w:r w:rsidR="00EB687D">
        <w:t xml:space="preserve"> </w:t>
      </w:r>
      <w:r w:rsidR="00BB42C1">
        <w:t xml:space="preserve"> </w:t>
      </w:r>
    </w:p>
  </w:footnote>
  <w:footnote w:id="7">
    <w:p w:rsidR="00A83FA9" w:rsidRDefault="00A83FA9">
      <w:pPr>
        <w:pStyle w:val="FootnoteText"/>
      </w:pPr>
      <w:r>
        <w:rPr>
          <w:rStyle w:val="FootnoteReference"/>
        </w:rPr>
        <w:footnoteRef/>
      </w:r>
      <w:r>
        <w:t xml:space="preserve"> In 2017/18 Oxford City Council committed to buying certified green electricity for all of its electricity supplies, through Renewable Energy Guarantee of Origin (REGO) certified supplies</w:t>
      </w:r>
    </w:p>
  </w:footnote>
  <w:footnote w:id="8">
    <w:p w:rsidR="00383773" w:rsidRDefault="00383773" w:rsidP="00383773">
      <w:pPr>
        <w:pStyle w:val="FootnoteText"/>
      </w:pPr>
      <w:r>
        <w:rPr>
          <w:rStyle w:val="FootnoteReference"/>
        </w:rPr>
        <w:footnoteRef/>
      </w:r>
      <w:r>
        <w:t xml:space="preserve"> Renewable Energy Procurement and Carbon Offsetting, UK Green Building Council, March 2021 </w:t>
      </w:r>
    </w:p>
  </w:footnote>
  <w:footnote w:id="9">
    <w:p w:rsidR="00B508A4" w:rsidRPr="000C259C" w:rsidRDefault="00B508A4" w:rsidP="00B508A4">
      <w:pPr>
        <w:pStyle w:val="FootnoteText"/>
        <w:rPr>
          <w:rFonts w:asciiTheme="minorHAnsi" w:hAnsiTheme="minorHAnsi" w:cstheme="minorHAnsi"/>
        </w:rPr>
      </w:pPr>
      <w:r w:rsidRPr="000C259C">
        <w:rPr>
          <w:rStyle w:val="FootnoteReference"/>
          <w:rFonts w:asciiTheme="minorHAnsi" w:hAnsiTheme="minorHAnsi" w:cstheme="minorHAnsi"/>
        </w:rPr>
        <w:footnoteRef/>
      </w:r>
      <w:r w:rsidRPr="000C259C">
        <w:rPr>
          <w:rFonts w:asciiTheme="minorHAnsi" w:hAnsiTheme="minorHAnsi" w:cstheme="minorHAnsi"/>
        </w:rPr>
        <w:t xml:space="preserve"> There is no guarantee that the green gas hasn’t been produced as a result of another subsidy mechanism e.g. the Renewable Heat Incentive. </w:t>
      </w:r>
    </w:p>
  </w:footnote>
  <w:footnote w:id="10">
    <w:p w:rsidR="00195791" w:rsidRPr="000C259C" w:rsidRDefault="00195791" w:rsidP="000C259C">
      <w:pPr>
        <w:rPr>
          <w:rFonts w:asciiTheme="minorHAnsi" w:hAnsiTheme="minorHAnsi" w:cstheme="minorHAnsi"/>
          <w:color w:val="auto"/>
          <w:sz w:val="20"/>
          <w:szCs w:val="20"/>
        </w:rPr>
      </w:pPr>
      <w:r w:rsidRPr="000C259C">
        <w:rPr>
          <w:rStyle w:val="FootnoteReference"/>
          <w:rFonts w:asciiTheme="minorHAnsi" w:hAnsiTheme="minorHAnsi" w:cstheme="minorHAnsi"/>
          <w:color w:val="auto"/>
          <w:sz w:val="20"/>
          <w:szCs w:val="20"/>
        </w:rPr>
        <w:footnoteRef/>
      </w:r>
      <w:r w:rsidRPr="000C259C">
        <w:rPr>
          <w:rFonts w:asciiTheme="minorHAnsi" w:hAnsiTheme="minorHAnsi" w:cstheme="minorHAnsi"/>
          <w:color w:val="auto"/>
          <w:sz w:val="20"/>
          <w:szCs w:val="20"/>
        </w:rPr>
        <w:t xml:space="preserve"> At the time of writing premium is </w:t>
      </w:r>
      <w:r w:rsidR="000C259C" w:rsidRPr="000C259C">
        <w:rPr>
          <w:rFonts w:asciiTheme="minorHAnsi" w:hAnsiTheme="minorHAnsi" w:cstheme="minorHAnsi"/>
          <w:color w:val="auto"/>
          <w:sz w:val="20"/>
          <w:szCs w:val="20"/>
        </w:rPr>
        <w:t>0.75p/kWh which</w:t>
      </w:r>
      <w:r w:rsidR="000C259C">
        <w:rPr>
          <w:rFonts w:asciiTheme="minorHAnsi" w:hAnsiTheme="minorHAnsi" w:cstheme="minorHAnsi"/>
          <w:color w:val="auto"/>
          <w:sz w:val="20"/>
          <w:szCs w:val="20"/>
        </w:rPr>
        <w:t xml:space="preserve"> currently</w:t>
      </w:r>
      <w:r w:rsidR="000C259C" w:rsidRPr="000C259C">
        <w:rPr>
          <w:rFonts w:asciiTheme="minorHAnsi" w:hAnsiTheme="minorHAnsi" w:cstheme="minorHAnsi"/>
          <w:color w:val="auto"/>
          <w:sz w:val="20"/>
          <w:szCs w:val="20"/>
        </w:rPr>
        <w:t xml:space="preserve"> translates to</w:t>
      </w:r>
      <w:r w:rsidR="000C259C">
        <w:rPr>
          <w:rFonts w:asciiTheme="minorHAnsi" w:hAnsiTheme="minorHAnsi" w:cstheme="minorHAnsi"/>
          <w:color w:val="auto"/>
          <w:sz w:val="20"/>
          <w:szCs w:val="20"/>
        </w:rPr>
        <w:t xml:space="preserve"> an annual</w:t>
      </w:r>
      <w:r w:rsidR="000C259C" w:rsidRPr="000C259C">
        <w:rPr>
          <w:rFonts w:asciiTheme="minorHAnsi" w:hAnsiTheme="minorHAnsi" w:cstheme="minorHAnsi"/>
          <w:color w:val="auto"/>
          <w:sz w:val="20"/>
          <w:szCs w:val="20"/>
        </w:rPr>
        <w:t xml:space="preserve"> £13,779 uplift on estimated annual spend of £48.3k</w:t>
      </w:r>
      <w:r w:rsidR="000C3BDE">
        <w:rPr>
          <w:rFonts w:asciiTheme="minorHAnsi" w:hAnsiTheme="minorHAnsi" w:cstheme="minorHAnsi"/>
          <w:color w:val="auto"/>
          <w:sz w:val="20"/>
          <w:szCs w:val="20"/>
        </w:rPr>
        <w:t xml:space="preserve"> for c.10% of supplies. </w:t>
      </w:r>
    </w:p>
  </w:footnote>
  <w:footnote w:id="11">
    <w:p w:rsidR="00612B0D" w:rsidRPr="000C259C" w:rsidRDefault="00612B0D" w:rsidP="00612B0D">
      <w:pPr>
        <w:pStyle w:val="FootnoteText"/>
        <w:rPr>
          <w:rFonts w:asciiTheme="minorHAnsi" w:hAnsiTheme="minorHAnsi" w:cstheme="minorHAnsi"/>
        </w:rPr>
      </w:pPr>
      <w:r w:rsidRPr="000C259C">
        <w:rPr>
          <w:rStyle w:val="FootnoteReference"/>
          <w:rFonts w:asciiTheme="minorHAnsi" w:hAnsiTheme="minorHAnsi" w:cstheme="minorHAnsi"/>
        </w:rPr>
        <w:footnoteRef/>
      </w:r>
      <w:r w:rsidRPr="000C259C">
        <w:rPr>
          <w:rFonts w:asciiTheme="minorHAnsi" w:hAnsiTheme="minorHAnsi" w:cstheme="minorHAnsi"/>
        </w:rPr>
        <w:t xml:space="preserve"> Via the purchase of Re</w:t>
      </w:r>
      <w:r w:rsidR="004C5C16" w:rsidRPr="000C259C">
        <w:rPr>
          <w:rFonts w:asciiTheme="minorHAnsi" w:hAnsiTheme="minorHAnsi" w:cstheme="minorHAnsi"/>
        </w:rPr>
        <w:t>newable Gas Guarantees of Origin; £6900 in FY 2020/21, £13,799 in FY 21/22 and £6900 in FY 2022/23.</w:t>
      </w:r>
    </w:p>
  </w:footnote>
  <w:footnote w:id="12">
    <w:p w:rsidR="00195791" w:rsidRPr="000C259C" w:rsidRDefault="00195791" w:rsidP="00195791">
      <w:pPr>
        <w:rPr>
          <w:rFonts w:asciiTheme="minorHAnsi" w:hAnsiTheme="minorHAnsi" w:cstheme="minorHAnsi"/>
          <w:sz w:val="20"/>
          <w:szCs w:val="20"/>
        </w:rPr>
      </w:pPr>
      <w:r w:rsidRPr="000C259C">
        <w:rPr>
          <w:rStyle w:val="FootnoteReference"/>
          <w:rFonts w:asciiTheme="minorHAnsi" w:hAnsiTheme="minorHAnsi" w:cstheme="minorHAnsi"/>
          <w:sz w:val="20"/>
          <w:szCs w:val="20"/>
        </w:rPr>
        <w:footnoteRef/>
      </w:r>
      <w:r w:rsidRPr="000C259C">
        <w:rPr>
          <w:rFonts w:asciiTheme="minorHAnsi" w:hAnsiTheme="minorHAnsi" w:cstheme="minorHAnsi"/>
          <w:sz w:val="20"/>
          <w:szCs w:val="20"/>
        </w:rPr>
        <w:t xml:space="preserve"> </w:t>
      </w:r>
      <w:r w:rsidR="000C259C">
        <w:rPr>
          <w:rFonts w:asciiTheme="minorHAnsi" w:hAnsiTheme="minorHAnsi" w:cstheme="minorHAnsi"/>
          <w:sz w:val="20"/>
          <w:szCs w:val="20"/>
        </w:rPr>
        <w:t xml:space="preserve">Estimated using </w:t>
      </w:r>
      <w:r w:rsidRPr="000C259C">
        <w:rPr>
          <w:rFonts w:asciiTheme="minorHAnsi" w:hAnsiTheme="minorHAnsi" w:cstheme="minorHAnsi"/>
          <w:sz w:val="20"/>
          <w:szCs w:val="20"/>
        </w:rPr>
        <w:t xml:space="preserve">FY 21/22 costs for green gas and offsetting: 10% green gas </w:t>
      </w:r>
      <w:r w:rsidR="000C259C" w:rsidRPr="000C259C">
        <w:rPr>
          <w:rFonts w:asciiTheme="minorHAnsi" w:hAnsiTheme="minorHAnsi" w:cstheme="minorHAnsi"/>
          <w:sz w:val="20"/>
          <w:szCs w:val="20"/>
        </w:rPr>
        <w:t xml:space="preserve">@ </w:t>
      </w:r>
      <w:r w:rsidRPr="000C259C">
        <w:rPr>
          <w:rFonts w:asciiTheme="minorHAnsi" w:hAnsiTheme="minorHAnsi" w:cstheme="minorHAnsi"/>
          <w:sz w:val="20"/>
          <w:szCs w:val="20"/>
        </w:rPr>
        <w:t xml:space="preserve">c£13.5k plus offsetting in the south east of England </w:t>
      </w:r>
      <w:r w:rsidR="000C259C" w:rsidRPr="000C259C">
        <w:rPr>
          <w:rFonts w:asciiTheme="minorHAnsi" w:hAnsiTheme="minorHAnsi" w:cstheme="minorHAnsi"/>
          <w:sz w:val="20"/>
          <w:szCs w:val="20"/>
        </w:rPr>
        <w:t xml:space="preserve">@ </w:t>
      </w:r>
      <w:r w:rsidRPr="000C259C">
        <w:rPr>
          <w:rFonts w:asciiTheme="minorHAnsi" w:hAnsiTheme="minorHAnsi" w:cstheme="minorHAnsi"/>
          <w:sz w:val="20"/>
          <w:szCs w:val="20"/>
        </w:rPr>
        <w:t>c</w:t>
      </w:r>
      <w:proofErr w:type="gramStart"/>
      <w:r w:rsidRPr="000C259C">
        <w:rPr>
          <w:rFonts w:asciiTheme="minorHAnsi" w:hAnsiTheme="minorHAnsi" w:cstheme="minorHAnsi"/>
          <w:sz w:val="20"/>
          <w:szCs w:val="20"/>
        </w:rPr>
        <w:t>.£</w:t>
      </w:r>
      <w:proofErr w:type="gramEnd"/>
      <w:r w:rsidRPr="000C259C">
        <w:rPr>
          <w:rFonts w:asciiTheme="minorHAnsi" w:hAnsiTheme="minorHAnsi" w:cstheme="minorHAnsi"/>
          <w:sz w:val="20"/>
          <w:szCs w:val="20"/>
        </w:rPr>
        <w:t xml:space="preserve">70k OR 100% green gas </w:t>
      </w:r>
      <w:r w:rsidR="000C259C" w:rsidRPr="000C259C">
        <w:rPr>
          <w:rFonts w:asciiTheme="minorHAnsi" w:hAnsiTheme="minorHAnsi" w:cstheme="minorHAnsi"/>
          <w:sz w:val="20"/>
          <w:szCs w:val="20"/>
        </w:rPr>
        <w:t xml:space="preserve">@ </w:t>
      </w:r>
      <w:r w:rsidRPr="000C259C">
        <w:rPr>
          <w:rFonts w:asciiTheme="minorHAnsi" w:hAnsiTheme="minorHAnsi" w:cstheme="minorHAnsi"/>
          <w:sz w:val="20"/>
          <w:szCs w:val="20"/>
        </w:rPr>
        <w:t>c£135k plus offsetting in the south east of England</w:t>
      </w:r>
      <w:r w:rsidR="000C259C" w:rsidRPr="000C259C">
        <w:rPr>
          <w:rFonts w:asciiTheme="minorHAnsi" w:hAnsiTheme="minorHAnsi" w:cstheme="minorHAnsi"/>
          <w:sz w:val="20"/>
          <w:szCs w:val="20"/>
        </w:rPr>
        <w:t xml:space="preserve"> @</w:t>
      </w:r>
      <w:r w:rsidRPr="000C259C">
        <w:rPr>
          <w:rFonts w:asciiTheme="minorHAnsi" w:hAnsiTheme="minorHAnsi" w:cstheme="minorHAnsi"/>
          <w:sz w:val="20"/>
          <w:szCs w:val="20"/>
        </w:rPr>
        <w:t xml:space="preserve"> c.£30k.</w:t>
      </w:r>
    </w:p>
    <w:p w:rsidR="00195791" w:rsidRDefault="00195791" w:rsidP="0019579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13AD0C23" wp14:editId="70B758D4">
          <wp:extent cx="843280" cy="1117600"/>
          <wp:effectExtent l="0" t="0" r="0" b="635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396F09"/>
    <w:multiLevelType w:val="hybridMultilevel"/>
    <w:tmpl w:val="D72E8B3A"/>
    <w:lvl w:ilvl="0" w:tplc="AD9499E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E505B"/>
    <w:multiLevelType w:val="hybridMultilevel"/>
    <w:tmpl w:val="B492B196"/>
    <w:lvl w:ilvl="0" w:tplc="54DE5A32">
      <w:start w:val="1"/>
      <w:numFmt w:val="decimal"/>
      <w:pStyle w:val="OCCnumberedparagraph"/>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9C86314"/>
    <w:multiLevelType w:val="hybridMultilevel"/>
    <w:tmpl w:val="D72E8B3A"/>
    <w:lvl w:ilvl="0" w:tplc="AD9499E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EA4FDC"/>
    <w:multiLevelType w:val="hybridMultilevel"/>
    <w:tmpl w:val="C0CCC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A1273D"/>
    <w:multiLevelType w:val="multilevel"/>
    <w:tmpl w:val="E67CE66C"/>
    <w:numStyleLink w:val="StyleNumberedLeft0cmHanging075cm"/>
  </w:abstractNum>
  <w:abstractNum w:abstractNumId="8" w15:restartNumberingAfterBreak="0">
    <w:nsid w:val="43A12EBE"/>
    <w:multiLevelType w:val="multilevel"/>
    <w:tmpl w:val="F47C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66FC8"/>
    <w:multiLevelType w:val="hybridMultilevel"/>
    <w:tmpl w:val="206E6D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20F4DA0"/>
    <w:multiLevelType w:val="hybridMultilevel"/>
    <w:tmpl w:val="6B948062"/>
    <w:lvl w:ilvl="0" w:tplc="50761D8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664237"/>
    <w:multiLevelType w:val="hybridMultilevel"/>
    <w:tmpl w:val="2DEAE0D6"/>
    <w:lvl w:ilvl="0" w:tplc="300EF90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D16223"/>
    <w:multiLevelType w:val="hybridMultilevel"/>
    <w:tmpl w:val="E9223B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8365C6"/>
    <w:multiLevelType w:val="multilevel"/>
    <w:tmpl w:val="E67CE66C"/>
    <w:numStyleLink w:val="StyleNumberedLeft0cmHanging075cm"/>
  </w:abstractNum>
  <w:abstractNum w:abstractNumId="15" w15:restartNumberingAfterBreak="0">
    <w:nsid w:val="7D587FA4"/>
    <w:multiLevelType w:val="multilevel"/>
    <w:tmpl w:val="E67CE66C"/>
    <w:numStyleLink w:val="StyleNumberedLeft0cmHanging075cm"/>
  </w:abstractNum>
  <w:num w:numId="1">
    <w:abstractNumId w:val="13"/>
  </w:num>
  <w:num w:numId="2">
    <w:abstractNumId w:val="0"/>
  </w:num>
  <w:num w:numId="3">
    <w:abstractNumId w:val="14"/>
  </w:num>
  <w:num w:numId="4">
    <w:abstractNumId w:val="4"/>
  </w:num>
  <w:num w:numId="5">
    <w:abstractNumId w:val="1"/>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1"/>
  </w:num>
  <w:num w:numId="11">
    <w:abstractNumId w:val="6"/>
  </w:num>
  <w:num w:numId="12">
    <w:abstractNumId w:val="9"/>
  </w:num>
  <w:num w:numId="13">
    <w:abstractNumId w:val="7"/>
  </w:num>
  <w:num w:numId="14">
    <w:abstractNumId w:val="15"/>
  </w:num>
  <w:num w:numId="15">
    <w:abstractNumId w:val="10"/>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13"/>
    <w:rsid w:val="000117D4"/>
    <w:rsid w:val="00024766"/>
    <w:rsid w:val="00025ED8"/>
    <w:rsid w:val="000314D7"/>
    <w:rsid w:val="00040AA9"/>
    <w:rsid w:val="0004324F"/>
    <w:rsid w:val="00045F8B"/>
    <w:rsid w:val="00046D2B"/>
    <w:rsid w:val="00056263"/>
    <w:rsid w:val="00064D8A"/>
    <w:rsid w:val="00064F82"/>
    <w:rsid w:val="00066510"/>
    <w:rsid w:val="00066F19"/>
    <w:rsid w:val="00077523"/>
    <w:rsid w:val="000A1A2B"/>
    <w:rsid w:val="000C089F"/>
    <w:rsid w:val="000C259C"/>
    <w:rsid w:val="000C3928"/>
    <w:rsid w:val="000C3BDE"/>
    <w:rsid w:val="000C4552"/>
    <w:rsid w:val="000C5E8E"/>
    <w:rsid w:val="000F1ADE"/>
    <w:rsid w:val="000F4751"/>
    <w:rsid w:val="0010524C"/>
    <w:rsid w:val="0010571A"/>
    <w:rsid w:val="00111FB1"/>
    <w:rsid w:val="00112ECA"/>
    <w:rsid w:val="00113418"/>
    <w:rsid w:val="001356F1"/>
    <w:rsid w:val="00136994"/>
    <w:rsid w:val="0014128E"/>
    <w:rsid w:val="00151888"/>
    <w:rsid w:val="0016033A"/>
    <w:rsid w:val="001638B5"/>
    <w:rsid w:val="001674ED"/>
    <w:rsid w:val="00170A2D"/>
    <w:rsid w:val="001752AD"/>
    <w:rsid w:val="001808BC"/>
    <w:rsid w:val="00182B81"/>
    <w:rsid w:val="0018619D"/>
    <w:rsid w:val="00195791"/>
    <w:rsid w:val="001A011E"/>
    <w:rsid w:val="001A066A"/>
    <w:rsid w:val="001A13E6"/>
    <w:rsid w:val="001A1475"/>
    <w:rsid w:val="001A5731"/>
    <w:rsid w:val="001A7FE7"/>
    <w:rsid w:val="001B376C"/>
    <w:rsid w:val="001B42C3"/>
    <w:rsid w:val="001C269E"/>
    <w:rsid w:val="001C5D5E"/>
    <w:rsid w:val="001D678D"/>
    <w:rsid w:val="001E03F8"/>
    <w:rsid w:val="001E1678"/>
    <w:rsid w:val="001E3376"/>
    <w:rsid w:val="0020108E"/>
    <w:rsid w:val="0020266F"/>
    <w:rsid w:val="002069B3"/>
    <w:rsid w:val="002266C6"/>
    <w:rsid w:val="002329CF"/>
    <w:rsid w:val="00232F5B"/>
    <w:rsid w:val="00242670"/>
    <w:rsid w:val="00247C29"/>
    <w:rsid w:val="00260467"/>
    <w:rsid w:val="00262BBB"/>
    <w:rsid w:val="00263EA3"/>
    <w:rsid w:val="00280EA4"/>
    <w:rsid w:val="00284F85"/>
    <w:rsid w:val="00290915"/>
    <w:rsid w:val="0029473A"/>
    <w:rsid w:val="002A22E2"/>
    <w:rsid w:val="002C3916"/>
    <w:rsid w:val="002C5CB9"/>
    <w:rsid w:val="002C64F7"/>
    <w:rsid w:val="002D0375"/>
    <w:rsid w:val="002D69B7"/>
    <w:rsid w:val="002F41F2"/>
    <w:rsid w:val="00301BF3"/>
    <w:rsid w:val="0030208D"/>
    <w:rsid w:val="003037D5"/>
    <w:rsid w:val="00316EBE"/>
    <w:rsid w:val="00323418"/>
    <w:rsid w:val="00323E19"/>
    <w:rsid w:val="003357BF"/>
    <w:rsid w:val="00364FAD"/>
    <w:rsid w:val="0036738F"/>
    <w:rsid w:val="0036759C"/>
    <w:rsid w:val="00367AE5"/>
    <w:rsid w:val="00367D71"/>
    <w:rsid w:val="0037593A"/>
    <w:rsid w:val="00376953"/>
    <w:rsid w:val="0038150A"/>
    <w:rsid w:val="00383773"/>
    <w:rsid w:val="003952C4"/>
    <w:rsid w:val="003A1768"/>
    <w:rsid w:val="003B6E75"/>
    <w:rsid w:val="003B7DA1"/>
    <w:rsid w:val="003D0379"/>
    <w:rsid w:val="003D2574"/>
    <w:rsid w:val="003D4C59"/>
    <w:rsid w:val="003F4267"/>
    <w:rsid w:val="004031C1"/>
    <w:rsid w:val="00404032"/>
    <w:rsid w:val="0040736F"/>
    <w:rsid w:val="00412C1F"/>
    <w:rsid w:val="00421CB2"/>
    <w:rsid w:val="004268B9"/>
    <w:rsid w:val="00433B96"/>
    <w:rsid w:val="00436F74"/>
    <w:rsid w:val="00441150"/>
    <w:rsid w:val="004440F1"/>
    <w:rsid w:val="004456DD"/>
    <w:rsid w:val="00446CDF"/>
    <w:rsid w:val="004521B7"/>
    <w:rsid w:val="00462AB5"/>
    <w:rsid w:val="00465C5C"/>
    <w:rsid w:val="00465EAF"/>
    <w:rsid w:val="004738C5"/>
    <w:rsid w:val="00474D3B"/>
    <w:rsid w:val="00491046"/>
    <w:rsid w:val="00496CAF"/>
    <w:rsid w:val="004A2AC7"/>
    <w:rsid w:val="004A6D2F"/>
    <w:rsid w:val="004A7F1D"/>
    <w:rsid w:val="004C2887"/>
    <w:rsid w:val="004C5C16"/>
    <w:rsid w:val="004C7576"/>
    <w:rsid w:val="004D2626"/>
    <w:rsid w:val="004D6E26"/>
    <w:rsid w:val="004D77D3"/>
    <w:rsid w:val="004E19F6"/>
    <w:rsid w:val="004E2959"/>
    <w:rsid w:val="004E296D"/>
    <w:rsid w:val="004F0FE3"/>
    <w:rsid w:val="004F20EF"/>
    <w:rsid w:val="00502F49"/>
    <w:rsid w:val="0050321C"/>
    <w:rsid w:val="005232DC"/>
    <w:rsid w:val="0054712D"/>
    <w:rsid w:val="00547EF6"/>
    <w:rsid w:val="005518CE"/>
    <w:rsid w:val="005570B5"/>
    <w:rsid w:val="00564E11"/>
    <w:rsid w:val="0056538F"/>
    <w:rsid w:val="00567E18"/>
    <w:rsid w:val="00570BD6"/>
    <w:rsid w:val="00575728"/>
    <w:rsid w:val="00575F5F"/>
    <w:rsid w:val="00581805"/>
    <w:rsid w:val="00585F76"/>
    <w:rsid w:val="005947AA"/>
    <w:rsid w:val="005A34E4"/>
    <w:rsid w:val="005A3F9A"/>
    <w:rsid w:val="005A6B51"/>
    <w:rsid w:val="005A76FA"/>
    <w:rsid w:val="005A7B17"/>
    <w:rsid w:val="005B17F2"/>
    <w:rsid w:val="005B7FB0"/>
    <w:rsid w:val="005C1F96"/>
    <w:rsid w:val="005C35A5"/>
    <w:rsid w:val="005C577C"/>
    <w:rsid w:val="005D0621"/>
    <w:rsid w:val="005D1E27"/>
    <w:rsid w:val="005D2A3E"/>
    <w:rsid w:val="005E022E"/>
    <w:rsid w:val="005E5215"/>
    <w:rsid w:val="005F7F7E"/>
    <w:rsid w:val="006073DA"/>
    <w:rsid w:val="00612B0D"/>
    <w:rsid w:val="00614693"/>
    <w:rsid w:val="00623C2F"/>
    <w:rsid w:val="00633578"/>
    <w:rsid w:val="00637068"/>
    <w:rsid w:val="00637F69"/>
    <w:rsid w:val="00650811"/>
    <w:rsid w:val="00652D47"/>
    <w:rsid w:val="00656502"/>
    <w:rsid w:val="00661D3E"/>
    <w:rsid w:val="00672410"/>
    <w:rsid w:val="00692627"/>
    <w:rsid w:val="006969E7"/>
    <w:rsid w:val="00696B7A"/>
    <w:rsid w:val="006A3643"/>
    <w:rsid w:val="006C072C"/>
    <w:rsid w:val="006C2A29"/>
    <w:rsid w:val="006C64CF"/>
    <w:rsid w:val="006D17B1"/>
    <w:rsid w:val="006D4752"/>
    <w:rsid w:val="006D708A"/>
    <w:rsid w:val="006E14C1"/>
    <w:rsid w:val="006F0292"/>
    <w:rsid w:val="006F27FA"/>
    <w:rsid w:val="006F416B"/>
    <w:rsid w:val="006F4F7A"/>
    <w:rsid w:val="006F519B"/>
    <w:rsid w:val="006F74D1"/>
    <w:rsid w:val="00713675"/>
    <w:rsid w:val="00713AF5"/>
    <w:rsid w:val="00715823"/>
    <w:rsid w:val="00737B93"/>
    <w:rsid w:val="00745BF0"/>
    <w:rsid w:val="007615FE"/>
    <w:rsid w:val="0076655C"/>
    <w:rsid w:val="0077101F"/>
    <w:rsid w:val="00772713"/>
    <w:rsid w:val="007731CB"/>
    <w:rsid w:val="0077333A"/>
    <w:rsid w:val="007742DC"/>
    <w:rsid w:val="00777F80"/>
    <w:rsid w:val="00791437"/>
    <w:rsid w:val="007A7DDC"/>
    <w:rsid w:val="007B0C2C"/>
    <w:rsid w:val="007B278E"/>
    <w:rsid w:val="007C0068"/>
    <w:rsid w:val="007C0A53"/>
    <w:rsid w:val="007C5C23"/>
    <w:rsid w:val="007D49F6"/>
    <w:rsid w:val="007E1AD8"/>
    <w:rsid w:val="007E2A26"/>
    <w:rsid w:val="007E2DC5"/>
    <w:rsid w:val="007F0135"/>
    <w:rsid w:val="007F2348"/>
    <w:rsid w:val="0080066A"/>
    <w:rsid w:val="00803F07"/>
    <w:rsid w:val="0080749A"/>
    <w:rsid w:val="008079A9"/>
    <w:rsid w:val="00821FB8"/>
    <w:rsid w:val="00822ACD"/>
    <w:rsid w:val="00841334"/>
    <w:rsid w:val="00841ED4"/>
    <w:rsid w:val="00843EE7"/>
    <w:rsid w:val="008442CE"/>
    <w:rsid w:val="008454EB"/>
    <w:rsid w:val="00855C04"/>
    <w:rsid w:val="00855C66"/>
    <w:rsid w:val="00862AE0"/>
    <w:rsid w:val="0086532A"/>
    <w:rsid w:val="00867337"/>
    <w:rsid w:val="00871EE4"/>
    <w:rsid w:val="008721B9"/>
    <w:rsid w:val="008B202A"/>
    <w:rsid w:val="008B293F"/>
    <w:rsid w:val="008B7371"/>
    <w:rsid w:val="008C403E"/>
    <w:rsid w:val="008D3DDB"/>
    <w:rsid w:val="008E7F85"/>
    <w:rsid w:val="008F573F"/>
    <w:rsid w:val="009034EC"/>
    <w:rsid w:val="0091325C"/>
    <w:rsid w:val="0093067A"/>
    <w:rsid w:val="00941C60"/>
    <w:rsid w:val="00941FD1"/>
    <w:rsid w:val="009515C4"/>
    <w:rsid w:val="00966D42"/>
    <w:rsid w:val="009712A2"/>
    <w:rsid w:val="00971689"/>
    <w:rsid w:val="00973E90"/>
    <w:rsid w:val="00974E0F"/>
    <w:rsid w:val="00975B07"/>
    <w:rsid w:val="00980B4A"/>
    <w:rsid w:val="00996B7C"/>
    <w:rsid w:val="009A0E15"/>
    <w:rsid w:val="009A6A52"/>
    <w:rsid w:val="009E3D0A"/>
    <w:rsid w:val="009E51FC"/>
    <w:rsid w:val="009F1D28"/>
    <w:rsid w:val="009F5C7B"/>
    <w:rsid w:val="009F6061"/>
    <w:rsid w:val="009F7618"/>
    <w:rsid w:val="00A04D23"/>
    <w:rsid w:val="00A0543A"/>
    <w:rsid w:val="00A06766"/>
    <w:rsid w:val="00A13765"/>
    <w:rsid w:val="00A139E2"/>
    <w:rsid w:val="00A15676"/>
    <w:rsid w:val="00A16D12"/>
    <w:rsid w:val="00A21B12"/>
    <w:rsid w:val="00A21E06"/>
    <w:rsid w:val="00A23F80"/>
    <w:rsid w:val="00A46E98"/>
    <w:rsid w:val="00A55C8A"/>
    <w:rsid w:val="00A6352B"/>
    <w:rsid w:val="00A701B5"/>
    <w:rsid w:val="00A714BB"/>
    <w:rsid w:val="00A725BD"/>
    <w:rsid w:val="00A77147"/>
    <w:rsid w:val="00A83FA9"/>
    <w:rsid w:val="00A869A0"/>
    <w:rsid w:val="00A86C95"/>
    <w:rsid w:val="00A92D8F"/>
    <w:rsid w:val="00AB2988"/>
    <w:rsid w:val="00AB3D3B"/>
    <w:rsid w:val="00AB7999"/>
    <w:rsid w:val="00AC349D"/>
    <w:rsid w:val="00AD242C"/>
    <w:rsid w:val="00AD3292"/>
    <w:rsid w:val="00AE435D"/>
    <w:rsid w:val="00AE7AF0"/>
    <w:rsid w:val="00B254F4"/>
    <w:rsid w:val="00B500CA"/>
    <w:rsid w:val="00B508A4"/>
    <w:rsid w:val="00B55D28"/>
    <w:rsid w:val="00B56D2D"/>
    <w:rsid w:val="00B8231B"/>
    <w:rsid w:val="00B86314"/>
    <w:rsid w:val="00B91278"/>
    <w:rsid w:val="00B91CB4"/>
    <w:rsid w:val="00BA1C2E"/>
    <w:rsid w:val="00BA6F7C"/>
    <w:rsid w:val="00BB124E"/>
    <w:rsid w:val="00BB42C1"/>
    <w:rsid w:val="00BB586D"/>
    <w:rsid w:val="00BB5F8F"/>
    <w:rsid w:val="00BC200B"/>
    <w:rsid w:val="00BC3858"/>
    <w:rsid w:val="00BC4756"/>
    <w:rsid w:val="00BC69A4"/>
    <w:rsid w:val="00BD0822"/>
    <w:rsid w:val="00BD676B"/>
    <w:rsid w:val="00BE0680"/>
    <w:rsid w:val="00BE305F"/>
    <w:rsid w:val="00BE4796"/>
    <w:rsid w:val="00BE6243"/>
    <w:rsid w:val="00BE7BA3"/>
    <w:rsid w:val="00BF5682"/>
    <w:rsid w:val="00BF7B09"/>
    <w:rsid w:val="00C20A95"/>
    <w:rsid w:val="00C2692F"/>
    <w:rsid w:val="00C27B6B"/>
    <w:rsid w:val="00C3207C"/>
    <w:rsid w:val="00C400E1"/>
    <w:rsid w:val="00C41187"/>
    <w:rsid w:val="00C414E8"/>
    <w:rsid w:val="00C4361E"/>
    <w:rsid w:val="00C5192A"/>
    <w:rsid w:val="00C63C31"/>
    <w:rsid w:val="00C65A0C"/>
    <w:rsid w:val="00C67474"/>
    <w:rsid w:val="00C70430"/>
    <w:rsid w:val="00C757A0"/>
    <w:rsid w:val="00C760DE"/>
    <w:rsid w:val="00C82630"/>
    <w:rsid w:val="00C85B4E"/>
    <w:rsid w:val="00C905E7"/>
    <w:rsid w:val="00C907F7"/>
    <w:rsid w:val="00CA1DE8"/>
    <w:rsid w:val="00CA2103"/>
    <w:rsid w:val="00CB6B99"/>
    <w:rsid w:val="00CB726B"/>
    <w:rsid w:val="00CC5F79"/>
    <w:rsid w:val="00CD07C3"/>
    <w:rsid w:val="00CE4C87"/>
    <w:rsid w:val="00CE544A"/>
    <w:rsid w:val="00CE7002"/>
    <w:rsid w:val="00CF1FF2"/>
    <w:rsid w:val="00CF4755"/>
    <w:rsid w:val="00CF6903"/>
    <w:rsid w:val="00D052B9"/>
    <w:rsid w:val="00D11E1C"/>
    <w:rsid w:val="00D160B0"/>
    <w:rsid w:val="00D17F94"/>
    <w:rsid w:val="00D223FC"/>
    <w:rsid w:val="00D26D1E"/>
    <w:rsid w:val="00D474CF"/>
    <w:rsid w:val="00D53E8C"/>
    <w:rsid w:val="00D5547E"/>
    <w:rsid w:val="00D860E2"/>
    <w:rsid w:val="00D869A1"/>
    <w:rsid w:val="00DA413F"/>
    <w:rsid w:val="00DA4584"/>
    <w:rsid w:val="00DA614B"/>
    <w:rsid w:val="00DA69B9"/>
    <w:rsid w:val="00DB6680"/>
    <w:rsid w:val="00DB78D5"/>
    <w:rsid w:val="00DB7AD7"/>
    <w:rsid w:val="00DC18C0"/>
    <w:rsid w:val="00DC3060"/>
    <w:rsid w:val="00DE0FB2"/>
    <w:rsid w:val="00DE6240"/>
    <w:rsid w:val="00DF093E"/>
    <w:rsid w:val="00E01F42"/>
    <w:rsid w:val="00E043A1"/>
    <w:rsid w:val="00E15C68"/>
    <w:rsid w:val="00E1680F"/>
    <w:rsid w:val="00E206D6"/>
    <w:rsid w:val="00E25747"/>
    <w:rsid w:val="00E26BF8"/>
    <w:rsid w:val="00E3366E"/>
    <w:rsid w:val="00E44076"/>
    <w:rsid w:val="00E52086"/>
    <w:rsid w:val="00E543A6"/>
    <w:rsid w:val="00E60479"/>
    <w:rsid w:val="00E61D73"/>
    <w:rsid w:val="00E70621"/>
    <w:rsid w:val="00E71652"/>
    <w:rsid w:val="00E73684"/>
    <w:rsid w:val="00E77D02"/>
    <w:rsid w:val="00E818D6"/>
    <w:rsid w:val="00E81E09"/>
    <w:rsid w:val="00E87EFF"/>
    <w:rsid w:val="00E87F7A"/>
    <w:rsid w:val="00E94B3E"/>
    <w:rsid w:val="00E95E87"/>
    <w:rsid w:val="00E96BD7"/>
    <w:rsid w:val="00EA0DB1"/>
    <w:rsid w:val="00EA0EE9"/>
    <w:rsid w:val="00EB687D"/>
    <w:rsid w:val="00EC27FE"/>
    <w:rsid w:val="00ED5238"/>
    <w:rsid w:val="00ED52CA"/>
    <w:rsid w:val="00ED5860"/>
    <w:rsid w:val="00EE0731"/>
    <w:rsid w:val="00EE2562"/>
    <w:rsid w:val="00EE35C9"/>
    <w:rsid w:val="00F034BA"/>
    <w:rsid w:val="00F05ECA"/>
    <w:rsid w:val="00F2716F"/>
    <w:rsid w:val="00F3566E"/>
    <w:rsid w:val="00F370EE"/>
    <w:rsid w:val="00F373F7"/>
    <w:rsid w:val="00F375FB"/>
    <w:rsid w:val="00F41AC1"/>
    <w:rsid w:val="00F4367A"/>
    <w:rsid w:val="00F445B1"/>
    <w:rsid w:val="00F45CD4"/>
    <w:rsid w:val="00F46578"/>
    <w:rsid w:val="00F66DCA"/>
    <w:rsid w:val="00F74F53"/>
    <w:rsid w:val="00F7606D"/>
    <w:rsid w:val="00F81670"/>
    <w:rsid w:val="00F82024"/>
    <w:rsid w:val="00F83E90"/>
    <w:rsid w:val="00F922B3"/>
    <w:rsid w:val="00F95BC9"/>
    <w:rsid w:val="00FA624C"/>
    <w:rsid w:val="00FB0A6C"/>
    <w:rsid w:val="00FD0FAC"/>
    <w:rsid w:val="00FD1DFA"/>
    <w:rsid w:val="00FD4966"/>
    <w:rsid w:val="00FE57DC"/>
    <w:rsid w:val="00FF3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9B983D4-20B8-4038-B5E1-01E1442A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5"/>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4"/>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6"/>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semiHidden/>
    <w:unhideWhenUsed/>
    <w:rsid w:val="00CC5F79"/>
    <w:pPr>
      <w:spacing w:after="0"/>
    </w:pPr>
    <w:rPr>
      <w:rFonts w:ascii="Calibri" w:eastAsiaTheme="minorHAnsi" w:hAnsi="Calibri" w:cs="Calibri"/>
      <w:color w:val="auto"/>
      <w:sz w:val="20"/>
      <w:szCs w:val="20"/>
      <w:lang w:eastAsia="en-US"/>
    </w:rPr>
  </w:style>
  <w:style w:type="character" w:customStyle="1" w:styleId="FootnoteTextChar">
    <w:name w:val="Footnote Text Char"/>
    <w:basedOn w:val="DefaultParagraphFont"/>
    <w:link w:val="FootnoteText"/>
    <w:uiPriority w:val="99"/>
    <w:semiHidden/>
    <w:rsid w:val="00CC5F79"/>
    <w:rPr>
      <w:rFonts w:ascii="Calibri" w:eastAsiaTheme="minorHAnsi" w:hAnsi="Calibri" w:cs="Calibri"/>
      <w:lang w:eastAsia="en-US"/>
    </w:rPr>
  </w:style>
  <w:style w:type="character" w:customStyle="1" w:styleId="OCCnumberedparagraphChar">
    <w:name w:val="OCC numbered paragraph Char"/>
    <w:basedOn w:val="DefaultParagraphFont"/>
    <w:link w:val="OCCnumberedparagraph"/>
    <w:locked/>
    <w:rsid w:val="00CC5F79"/>
  </w:style>
  <w:style w:type="paragraph" w:customStyle="1" w:styleId="OCCnumberedparagraph">
    <w:name w:val="OCC numbered paragraph"/>
    <w:basedOn w:val="Normal"/>
    <w:link w:val="OCCnumberedparagraphChar"/>
    <w:rsid w:val="00CC5F79"/>
    <w:pPr>
      <w:numPr>
        <w:numId w:val="7"/>
      </w:numPr>
      <w:spacing w:after="0"/>
      <w:contextualSpacing/>
      <w:jc w:val="both"/>
    </w:pPr>
    <w:rPr>
      <w:color w:val="auto"/>
      <w:sz w:val="20"/>
      <w:szCs w:val="20"/>
    </w:rPr>
  </w:style>
  <w:style w:type="character" w:styleId="FootnoteReference">
    <w:name w:val="footnote reference"/>
    <w:basedOn w:val="DefaultParagraphFont"/>
    <w:uiPriority w:val="99"/>
    <w:unhideWhenUsed/>
    <w:rsid w:val="00CC5F79"/>
    <w:rPr>
      <w:vertAlign w:val="superscript"/>
    </w:rPr>
  </w:style>
  <w:style w:type="paragraph" w:styleId="TOC3">
    <w:name w:val="toc 3"/>
    <w:basedOn w:val="Normal"/>
    <w:next w:val="Normal"/>
    <w:autoRedefine/>
    <w:uiPriority w:val="39"/>
    <w:unhideWhenUsed/>
    <w:rsid w:val="00BA6F7C"/>
    <w:pPr>
      <w:tabs>
        <w:tab w:val="left" w:pos="2256"/>
        <w:tab w:val="right" w:leader="dot" w:pos="10477"/>
      </w:tabs>
      <w:spacing w:after="100" w:line="276" w:lineRule="auto"/>
    </w:pPr>
    <w:rPr>
      <w:rFonts w:eastAsiaTheme="minorHAnsi" w:cs="Arial"/>
      <w:color w:val="auto"/>
      <w:lang w:eastAsia="en-US"/>
    </w:rPr>
  </w:style>
  <w:style w:type="character" w:customStyle="1" w:styleId="CommentTextChar">
    <w:name w:val="Comment Text Char"/>
    <w:basedOn w:val="DefaultParagraphFont"/>
    <w:link w:val="CommentText"/>
    <w:uiPriority w:val="99"/>
    <w:semiHidden/>
    <w:rsid w:val="005A6B51"/>
    <w:rPr>
      <w:color w:val="000000"/>
    </w:rPr>
  </w:style>
  <w:style w:type="paragraph" w:customStyle="1" w:styleId="Default">
    <w:name w:val="Default"/>
    <w:rsid w:val="00E25747"/>
    <w:pPr>
      <w:autoSpaceDE w:val="0"/>
      <w:autoSpaceDN w:val="0"/>
      <w:adjustRightInd w:val="0"/>
    </w:pPr>
    <w:rPr>
      <w:rFonts w:ascii="Trebuchet MS" w:hAnsi="Trebuchet MS" w:cs="Trebuchet MS"/>
      <w:color w:val="000000"/>
      <w:sz w:val="24"/>
      <w:szCs w:val="24"/>
    </w:rPr>
  </w:style>
  <w:style w:type="character" w:styleId="FollowedHyperlink">
    <w:name w:val="FollowedHyperlink"/>
    <w:basedOn w:val="DefaultParagraphFont"/>
    <w:semiHidden/>
    <w:unhideWhenUsed/>
    <w:rsid w:val="005232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0272">
      <w:bodyDiv w:val="1"/>
      <w:marLeft w:val="0"/>
      <w:marRight w:val="0"/>
      <w:marTop w:val="0"/>
      <w:marBottom w:val="0"/>
      <w:divBdr>
        <w:top w:val="none" w:sz="0" w:space="0" w:color="auto"/>
        <w:left w:val="none" w:sz="0" w:space="0" w:color="auto"/>
        <w:bottom w:val="none" w:sz="0" w:space="0" w:color="auto"/>
        <w:right w:val="none" w:sz="0" w:space="0" w:color="auto"/>
      </w:divBdr>
    </w:div>
    <w:div w:id="146558332">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49967779">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2311172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8788938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652852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23413615">
      <w:bodyDiv w:val="1"/>
      <w:marLeft w:val="0"/>
      <w:marRight w:val="0"/>
      <w:marTop w:val="0"/>
      <w:marBottom w:val="0"/>
      <w:divBdr>
        <w:top w:val="none" w:sz="0" w:space="0" w:color="auto"/>
        <w:left w:val="none" w:sz="0" w:space="0" w:color="auto"/>
        <w:bottom w:val="none" w:sz="0" w:space="0" w:color="auto"/>
        <w:right w:val="none" w:sz="0" w:space="0" w:color="auto"/>
      </w:divBdr>
    </w:div>
    <w:div w:id="935136681">
      <w:bodyDiv w:val="1"/>
      <w:marLeft w:val="0"/>
      <w:marRight w:val="0"/>
      <w:marTop w:val="0"/>
      <w:marBottom w:val="0"/>
      <w:divBdr>
        <w:top w:val="none" w:sz="0" w:space="0" w:color="auto"/>
        <w:left w:val="none" w:sz="0" w:space="0" w:color="auto"/>
        <w:bottom w:val="none" w:sz="0" w:space="0" w:color="auto"/>
        <w:right w:val="none" w:sz="0" w:space="0" w:color="auto"/>
      </w:divBdr>
    </w:div>
    <w:div w:id="1014961145">
      <w:bodyDiv w:val="1"/>
      <w:marLeft w:val="0"/>
      <w:marRight w:val="0"/>
      <w:marTop w:val="0"/>
      <w:marBottom w:val="0"/>
      <w:divBdr>
        <w:top w:val="none" w:sz="0" w:space="0" w:color="auto"/>
        <w:left w:val="none" w:sz="0" w:space="0" w:color="auto"/>
        <w:bottom w:val="none" w:sz="0" w:space="0" w:color="auto"/>
        <w:right w:val="none" w:sz="0" w:space="0" w:color="auto"/>
      </w:divBdr>
    </w:div>
    <w:div w:id="1044790478">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838965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87865377">
      <w:bodyDiv w:val="1"/>
      <w:marLeft w:val="0"/>
      <w:marRight w:val="0"/>
      <w:marTop w:val="0"/>
      <w:marBottom w:val="0"/>
      <w:divBdr>
        <w:top w:val="none" w:sz="0" w:space="0" w:color="auto"/>
        <w:left w:val="none" w:sz="0" w:space="0" w:color="auto"/>
        <w:bottom w:val="none" w:sz="0" w:space="0" w:color="auto"/>
        <w:right w:val="none" w:sz="0" w:space="0" w:color="auto"/>
      </w:divBdr>
    </w:div>
    <w:div w:id="1722485828">
      <w:bodyDiv w:val="1"/>
      <w:marLeft w:val="0"/>
      <w:marRight w:val="0"/>
      <w:marTop w:val="0"/>
      <w:marBottom w:val="0"/>
      <w:divBdr>
        <w:top w:val="none" w:sz="0" w:space="0" w:color="auto"/>
        <w:left w:val="none" w:sz="0" w:space="0" w:color="auto"/>
        <w:bottom w:val="none" w:sz="0" w:space="0" w:color="auto"/>
        <w:right w:val="none" w:sz="0" w:space="0" w:color="auto"/>
      </w:divBdr>
    </w:div>
    <w:div w:id="2049647462">
      <w:bodyDiv w:val="1"/>
      <w:marLeft w:val="0"/>
      <w:marRight w:val="0"/>
      <w:marTop w:val="0"/>
      <w:marBottom w:val="0"/>
      <w:divBdr>
        <w:top w:val="none" w:sz="0" w:space="0" w:color="auto"/>
        <w:left w:val="none" w:sz="0" w:space="0" w:color="auto"/>
        <w:bottom w:val="none" w:sz="0" w:space="0" w:color="auto"/>
        <w:right w:val="none" w:sz="0" w:space="0" w:color="auto"/>
      </w:divBdr>
    </w:div>
    <w:div w:id="20560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dickinson@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ationalgrideso.com/future-energy/future-energy-scenarios/fes-2021/scenarios-net-zero" TargetMode="External"/><Relationship Id="rId2" Type="http://schemas.openxmlformats.org/officeDocument/2006/relationships/hyperlink" Target="https://sciencebasedtargets.org/blog/what-is-good-net-zero" TargetMode="External"/><Relationship Id="rId1" Type="http://schemas.openxmlformats.org/officeDocument/2006/relationships/hyperlink" Target="https://mycouncil.oxford.gov.uk/ieIssueDetails.aspx?IId=23214&amp;Opt=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C357DCC2-8C65-4825-B5B5-63FB39CD166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db8f1d2-729e-4e17-b922-d1876d49c6d9"/>
    <ds:schemaRef ds:uri="http://www.w3.org/XML/1998/namespace"/>
  </ds:schemaRefs>
</ds:datastoreItem>
</file>

<file path=customXml/itemProps4.xml><?xml version="1.0" encoding="utf-8"?>
<ds:datastoreItem xmlns:ds="http://schemas.openxmlformats.org/officeDocument/2006/customXml" ds:itemID="{3A0B16FA-2DF5-4517-9BCB-C0192B26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D01323B7</Template>
  <TotalTime>187</TotalTime>
  <Pages>7</Pages>
  <Words>2408</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rdickinson</dc:creator>
  <cp:lastModifiedBy>MITCHELL John</cp:lastModifiedBy>
  <cp:revision>8</cp:revision>
  <cp:lastPrinted>2015-07-03T12:50:00Z</cp:lastPrinted>
  <dcterms:created xsi:type="dcterms:W3CDTF">2021-11-16T10:30:00Z</dcterms:created>
  <dcterms:modified xsi:type="dcterms:W3CDTF">2021-11-26T16:26:00Z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